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CF1E" w14:textId="77777777" w:rsidR="009C1B0A" w:rsidRPr="00256600" w:rsidRDefault="009C1B0A" w:rsidP="009C1B0A">
      <w:pPr>
        <w:spacing w:after="160" w:line="259" w:lineRule="auto"/>
        <w:jc w:val="center"/>
        <w:rPr>
          <w:rFonts w:ascii="Calibri" w:eastAsia="Calibri" w:hAnsi="Calibri" w:cs="Arial"/>
          <w:sz w:val="22"/>
          <w:szCs w:val="22"/>
          <w:lang w:val="en-US"/>
        </w:rPr>
      </w:pPr>
      <w:r w:rsidRPr="00256600">
        <w:rPr>
          <w:rFonts w:ascii="Calibri" w:eastAsia="Calibri" w:hAnsi="Calibri" w:cs="Arial"/>
          <w:noProof/>
          <w:sz w:val="22"/>
          <w:szCs w:val="22"/>
          <w:lang w:val="en-US"/>
        </w:rPr>
        <w:drawing>
          <wp:inline distT="0" distB="0" distL="0" distR="0" wp14:anchorId="4E526330" wp14:editId="49B3FFE1">
            <wp:extent cx="3343275" cy="1413728"/>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76242" cy="1427668"/>
                    </a:xfrm>
                    <a:prstGeom prst="rect">
                      <a:avLst/>
                    </a:prstGeom>
                  </pic:spPr>
                </pic:pic>
              </a:graphicData>
            </a:graphic>
          </wp:inline>
        </w:drawing>
      </w:r>
    </w:p>
    <w:p w14:paraId="00A28F1D" w14:textId="77777777" w:rsidR="009C1B0A" w:rsidRPr="00256600" w:rsidRDefault="009C1B0A" w:rsidP="009C1B0A">
      <w:pPr>
        <w:spacing w:after="160" w:line="259" w:lineRule="auto"/>
        <w:rPr>
          <w:rFonts w:ascii="Calibri" w:eastAsia="Calibri" w:hAnsi="Calibri" w:cs="Arial"/>
          <w:sz w:val="22"/>
          <w:szCs w:val="22"/>
          <w:lang w:val="en-US"/>
        </w:rPr>
      </w:pPr>
    </w:p>
    <w:p w14:paraId="7758FD82" w14:textId="77777777" w:rsidR="009C1B0A" w:rsidRPr="00256600" w:rsidRDefault="009C1B0A" w:rsidP="009C1B0A">
      <w:pPr>
        <w:spacing w:after="160" w:line="259" w:lineRule="auto"/>
        <w:jc w:val="center"/>
        <w:rPr>
          <w:rFonts w:ascii="Calibri" w:eastAsia="Calibri" w:hAnsi="Calibri" w:cs="Arial"/>
          <w:b/>
          <w:bCs/>
          <w:sz w:val="48"/>
          <w:szCs w:val="48"/>
          <w:lang w:val="tr-TR"/>
        </w:rPr>
      </w:pPr>
      <w:r w:rsidRPr="00256600">
        <w:rPr>
          <w:rFonts w:ascii="Calibri" w:eastAsia="Calibri" w:hAnsi="Calibri" w:cs="Arial"/>
          <w:b/>
          <w:bCs/>
          <w:sz w:val="48"/>
          <w:szCs w:val="48"/>
          <w:rtl/>
          <w:lang w:val="tr-TR"/>
        </w:rPr>
        <w:t>هيئة المناطق الحرة</w:t>
      </w:r>
      <w:r w:rsidRPr="00256600">
        <w:rPr>
          <w:rFonts w:ascii="Calibri" w:eastAsia="Calibri" w:hAnsi="Calibri" w:cs="Arial" w:hint="cs"/>
          <w:b/>
          <w:bCs/>
          <w:sz w:val="48"/>
          <w:szCs w:val="48"/>
          <w:rtl/>
          <w:lang w:val="tr-TR"/>
        </w:rPr>
        <w:t xml:space="preserve"> -</w:t>
      </w:r>
      <w:r w:rsidRPr="00256600">
        <w:rPr>
          <w:rFonts w:ascii="Calibri" w:eastAsia="Calibri" w:hAnsi="Calibri" w:cs="Arial"/>
          <w:b/>
          <w:bCs/>
          <w:sz w:val="48"/>
          <w:szCs w:val="48"/>
          <w:rtl/>
          <w:lang w:val="tr-TR"/>
        </w:rPr>
        <w:t xml:space="preserve"> دولة قطر</w:t>
      </w:r>
    </w:p>
    <w:p w14:paraId="2C026A5A" w14:textId="77777777" w:rsidR="009C1B0A" w:rsidRPr="00256600" w:rsidRDefault="009C1B0A" w:rsidP="009C1B0A">
      <w:pPr>
        <w:spacing w:after="160" w:line="259" w:lineRule="auto"/>
        <w:jc w:val="center"/>
        <w:rPr>
          <w:rFonts w:ascii="Calibri" w:eastAsia="Calibri" w:hAnsi="Calibri" w:cs="Arial"/>
          <w:b/>
          <w:bCs/>
          <w:sz w:val="44"/>
          <w:szCs w:val="44"/>
          <w:lang w:val="tr-TR"/>
        </w:rPr>
      </w:pPr>
      <w:r w:rsidRPr="00256600">
        <w:rPr>
          <w:rFonts w:ascii="Calibri" w:eastAsia="Calibri" w:hAnsi="Calibri" w:cs="Arial"/>
          <w:b/>
          <w:bCs/>
          <w:sz w:val="44"/>
          <w:szCs w:val="44"/>
          <w:lang w:val="tr-TR"/>
        </w:rPr>
        <w:t>FREE ZONES AUTHORITY-STATE OF QATAR</w:t>
      </w:r>
    </w:p>
    <w:p w14:paraId="73B6C2F4" w14:textId="77777777" w:rsidR="009C1B0A" w:rsidRPr="00256600" w:rsidRDefault="009C1B0A" w:rsidP="009C1B0A">
      <w:pPr>
        <w:spacing w:after="160" w:line="259" w:lineRule="auto"/>
        <w:jc w:val="center"/>
        <w:rPr>
          <w:rFonts w:ascii="Calibri" w:eastAsia="Calibri" w:hAnsi="Calibri" w:cs="Arial"/>
          <w:b/>
          <w:bCs/>
          <w:sz w:val="40"/>
          <w:szCs w:val="40"/>
          <w:lang w:val="tr-TR"/>
        </w:rPr>
      </w:pPr>
    </w:p>
    <w:p w14:paraId="4561F6B0" w14:textId="77777777" w:rsidR="009C1B0A" w:rsidRPr="00256600" w:rsidRDefault="009C1B0A" w:rsidP="009C1B0A">
      <w:pPr>
        <w:spacing w:after="160" w:line="259" w:lineRule="auto"/>
        <w:jc w:val="center"/>
        <w:rPr>
          <w:rFonts w:ascii="Calibri" w:eastAsia="Calibri" w:hAnsi="Calibri" w:cs="Arial"/>
          <w:b/>
          <w:bCs/>
          <w:sz w:val="56"/>
          <w:szCs w:val="56"/>
          <w:lang w:val="tr-TR"/>
        </w:rPr>
      </w:pPr>
      <w:r w:rsidRPr="00256600">
        <w:rPr>
          <w:rFonts w:ascii="Calibri" w:eastAsia="Calibri" w:hAnsi="Calibri" w:cs="Arial"/>
          <w:b/>
          <w:bCs/>
          <w:sz w:val="56"/>
          <w:szCs w:val="56"/>
          <w:lang w:val="tr-TR"/>
        </w:rPr>
        <w:t>Land Lease and Use Regulations</w:t>
      </w:r>
    </w:p>
    <w:p w14:paraId="5A419514" w14:textId="77777777" w:rsidR="009C1B0A" w:rsidRDefault="009C1B0A" w:rsidP="009C1B0A">
      <w:pPr>
        <w:spacing w:after="160" w:line="259" w:lineRule="auto"/>
        <w:jc w:val="center"/>
        <w:rPr>
          <w:rFonts w:ascii="Calibri" w:eastAsia="Calibri" w:hAnsi="Calibri" w:cs="Arial"/>
          <w:b/>
          <w:bCs/>
          <w:sz w:val="56"/>
          <w:szCs w:val="56"/>
          <w:lang w:val="tr-TR"/>
        </w:rPr>
      </w:pPr>
    </w:p>
    <w:p w14:paraId="6D352BA3" w14:textId="77777777" w:rsidR="00C9089A" w:rsidRDefault="00C9089A" w:rsidP="009C1B0A">
      <w:pPr>
        <w:spacing w:after="160" w:line="259" w:lineRule="auto"/>
        <w:jc w:val="center"/>
        <w:rPr>
          <w:rFonts w:ascii="Calibri" w:eastAsia="Calibri" w:hAnsi="Calibri" w:cs="Arial"/>
          <w:b/>
          <w:bCs/>
          <w:sz w:val="56"/>
          <w:szCs w:val="56"/>
          <w:lang w:val="tr-TR"/>
        </w:rPr>
      </w:pPr>
    </w:p>
    <w:p w14:paraId="18926B84" w14:textId="77777777" w:rsidR="00C9089A" w:rsidRPr="00256600" w:rsidRDefault="00C9089A" w:rsidP="009C1B0A">
      <w:pPr>
        <w:spacing w:after="160" w:line="259" w:lineRule="auto"/>
        <w:jc w:val="center"/>
        <w:rPr>
          <w:rFonts w:ascii="Calibri" w:eastAsia="Calibri" w:hAnsi="Calibri" w:cs="Arial"/>
          <w:b/>
          <w:bCs/>
          <w:sz w:val="56"/>
          <w:szCs w:val="56"/>
          <w:lang w:val="tr-TR"/>
        </w:rPr>
      </w:pPr>
    </w:p>
    <w:p w14:paraId="2101039F" w14:textId="251E8175" w:rsidR="009C1B0A" w:rsidRPr="00256600" w:rsidRDefault="009C1B0A" w:rsidP="009C1B0A">
      <w:pPr>
        <w:spacing w:after="160" w:line="259" w:lineRule="auto"/>
        <w:ind w:left="2160"/>
        <w:rPr>
          <w:rFonts w:ascii="Calibri" w:eastAsia="Calibri" w:hAnsi="Calibri" w:cs="Arial"/>
          <w:sz w:val="28"/>
          <w:szCs w:val="28"/>
          <w:lang w:val="tr-TR"/>
        </w:rPr>
      </w:pPr>
      <w:r w:rsidRPr="00256600">
        <w:rPr>
          <w:rFonts w:ascii="Calibri" w:eastAsia="Calibri" w:hAnsi="Calibri" w:cs="Arial"/>
          <w:sz w:val="28"/>
          <w:szCs w:val="28"/>
          <w:lang w:val="tr-TR"/>
        </w:rPr>
        <w:t xml:space="preserve">Version: </w:t>
      </w:r>
      <w:r>
        <w:rPr>
          <w:rFonts w:ascii="Calibri" w:eastAsia="Calibri" w:hAnsi="Calibri" w:cs="Arial"/>
          <w:sz w:val="28"/>
          <w:szCs w:val="28"/>
          <w:lang w:val="tr-TR"/>
        </w:rPr>
        <w:t>3</w:t>
      </w:r>
    </w:p>
    <w:p w14:paraId="3EF4BF0E" w14:textId="2873832E" w:rsidR="009C1B0A" w:rsidRPr="00256600" w:rsidRDefault="009C1B0A" w:rsidP="009C1B0A">
      <w:pPr>
        <w:spacing w:after="160" w:line="259" w:lineRule="auto"/>
        <w:ind w:left="2160"/>
        <w:rPr>
          <w:rFonts w:ascii="Calibri" w:eastAsia="Calibri" w:hAnsi="Calibri" w:cs="Arial"/>
          <w:sz w:val="28"/>
          <w:szCs w:val="28"/>
          <w:lang w:val="tr-TR"/>
        </w:rPr>
      </w:pPr>
      <w:r w:rsidRPr="00256600">
        <w:rPr>
          <w:rFonts w:ascii="Calibri" w:eastAsia="Calibri" w:hAnsi="Calibri" w:cs="Arial"/>
          <w:sz w:val="28"/>
          <w:szCs w:val="28"/>
          <w:lang w:val="tr-TR"/>
        </w:rPr>
        <w:t xml:space="preserve">Issued on: </w:t>
      </w:r>
      <w:r w:rsidRPr="009C1B0A">
        <w:rPr>
          <w:rFonts w:ascii="Calibri" w:eastAsia="Calibri" w:hAnsi="Calibri" w:cs="Arial"/>
          <w:sz w:val="28"/>
          <w:szCs w:val="28"/>
          <w:highlight w:val="yellow"/>
          <w:lang w:val="tr-TR"/>
        </w:rPr>
        <w:t>... June</w:t>
      </w:r>
      <w:r w:rsidRPr="009C1B0A">
        <w:rPr>
          <w:rFonts w:ascii="Calibri" w:eastAsia="Calibri" w:hAnsi="Calibri" w:cs="Arial"/>
          <w:sz w:val="28"/>
          <w:szCs w:val="28"/>
          <w:highlight w:val="yellow"/>
          <w:lang w:val="tr-TR"/>
        </w:rPr>
        <w:t xml:space="preserve"> 202</w:t>
      </w:r>
      <w:r w:rsidRPr="009C1B0A">
        <w:rPr>
          <w:rFonts w:ascii="Calibri" w:eastAsia="Calibri" w:hAnsi="Calibri" w:cs="Arial"/>
          <w:sz w:val="28"/>
          <w:szCs w:val="28"/>
          <w:highlight w:val="yellow"/>
          <w:lang w:val="tr-TR"/>
        </w:rPr>
        <w:t>5</w:t>
      </w:r>
    </w:p>
    <w:p w14:paraId="46E5FD7D" w14:textId="12F88726" w:rsidR="009C1B0A" w:rsidRDefault="009C1B0A">
      <w:pPr>
        <w:spacing w:line="276" w:lineRule="auto"/>
      </w:pPr>
      <w:r>
        <w:br w:type="page"/>
      </w:r>
    </w:p>
    <w:p w14:paraId="63657719" w14:textId="77777777" w:rsidR="00375BE6" w:rsidRDefault="00375BE6">
      <w:pPr>
        <w:rPr>
          <w:rtl/>
        </w:rPr>
      </w:pPr>
    </w:p>
    <w:tbl>
      <w:tblPr>
        <w:tblStyle w:val="TableGrid"/>
        <w:tblW w:w="52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5"/>
      </w:tblGrid>
      <w:tr w:rsidR="00A137D9" w:rsidRPr="006D5325" w14:paraId="1DE7EF64" w14:textId="77777777" w:rsidTr="006D4038">
        <w:tc>
          <w:tcPr>
            <w:tcW w:w="5000" w:type="pct"/>
          </w:tcPr>
          <w:p w14:paraId="3E14E6B7" w14:textId="439D180C" w:rsidR="00A137D9" w:rsidRPr="006D5325" w:rsidDel="00C6226E" w:rsidRDefault="00A137D9" w:rsidP="00353FAC">
            <w:pPr>
              <w:pStyle w:val="KBody"/>
              <w:spacing w:after="0" w:line="276" w:lineRule="auto"/>
              <w:jc w:val="center"/>
              <w:rPr>
                <w:rFonts w:cs="Arial"/>
                <w:b/>
                <w:u w:val="single"/>
              </w:rPr>
            </w:pPr>
            <w:r w:rsidRPr="006D5325">
              <w:rPr>
                <w:rFonts w:cs="Arial"/>
                <w:b/>
                <w:u w:val="single"/>
              </w:rPr>
              <w:t>Land Lease and Use Regulations</w:t>
            </w:r>
          </w:p>
        </w:tc>
      </w:tr>
      <w:tr w:rsidR="00A137D9" w:rsidRPr="006D5325" w14:paraId="2177EADE" w14:textId="77777777" w:rsidTr="006D4038">
        <w:tc>
          <w:tcPr>
            <w:tcW w:w="5000" w:type="pct"/>
          </w:tcPr>
          <w:p w14:paraId="2177EADB" w14:textId="406F69F3" w:rsidR="00A137D9" w:rsidRPr="006D5325" w:rsidRDefault="00A137D9" w:rsidP="00353FAC">
            <w:pPr>
              <w:pStyle w:val="KBody"/>
              <w:spacing w:after="0" w:line="276" w:lineRule="auto"/>
              <w:rPr>
                <w:rFonts w:cs="Arial"/>
                <w:b/>
                <w:u w:val="single"/>
              </w:rPr>
            </w:pPr>
          </w:p>
        </w:tc>
      </w:tr>
      <w:tr w:rsidR="00A137D9" w:rsidRPr="006D5325" w14:paraId="2177EAEE" w14:textId="77777777" w:rsidTr="006D4038">
        <w:tc>
          <w:tcPr>
            <w:tcW w:w="5000" w:type="pct"/>
          </w:tcPr>
          <w:p w14:paraId="2177EAEB" w14:textId="19D6724E" w:rsidR="00A137D9" w:rsidRPr="006D5325" w:rsidRDefault="00A137D9" w:rsidP="00353FAC">
            <w:pPr>
              <w:pStyle w:val="PartHeading"/>
              <w:spacing w:after="0" w:line="276" w:lineRule="auto"/>
              <w:rPr>
                <w:rFonts w:cs="Arial"/>
              </w:rPr>
            </w:pPr>
            <w:r w:rsidRPr="006D5325">
              <w:rPr>
                <w:rFonts w:cs="Arial"/>
              </w:rPr>
              <w:t>Preliminary Rules</w:t>
            </w:r>
          </w:p>
        </w:tc>
      </w:tr>
      <w:tr w:rsidR="00A137D9" w:rsidRPr="006D5325" w14:paraId="2177EAF2" w14:textId="77777777" w:rsidTr="006D4038">
        <w:tc>
          <w:tcPr>
            <w:tcW w:w="5000" w:type="pct"/>
          </w:tcPr>
          <w:p w14:paraId="2177EAEF" w14:textId="77777777" w:rsidR="00A137D9" w:rsidRPr="006D5325" w:rsidRDefault="00A137D9" w:rsidP="00353FAC">
            <w:pPr>
              <w:pStyle w:val="PartHeading"/>
              <w:numPr>
                <w:ilvl w:val="0"/>
                <w:numId w:val="0"/>
              </w:numPr>
              <w:spacing w:after="0" w:line="276" w:lineRule="auto"/>
              <w:rPr>
                <w:rFonts w:cs="Arial"/>
                <w:sz w:val="20"/>
                <w:szCs w:val="20"/>
              </w:rPr>
            </w:pPr>
          </w:p>
        </w:tc>
      </w:tr>
      <w:tr w:rsidR="00A137D9" w:rsidRPr="006D5325" w14:paraId="2177EAF6" w14:textId="77777777" w:rsidTr="006D4038">
        <w:tc>
          <w:tcPr>
            <w:tcW w:w="5000" w:type="pct"/>
          </w:tcPr>
          <w:p w14:paraId="2177EAF3" w14:textId="62EB94F9" w:rsidR="00A137D9" w:rsidRPr="006D5325" w:rsidRDefault="00A137D9" w:rsidP="00353FAC">
            <w:pPr>
              <w:pStyle w:val="Heading1"/>
              <w:spacing w:after="0" w:line="276" w:lineRule="auto"/>
              <w:rPr>
                <w:b/>
                <w:bCs w:val="0"/>
                <w:szCs w:val="21"/>
              </w:rPr>
            </w:pPr>
            <w:bookmarkStart w:id="0" w:name="_Toc527994163"/>
            <w:r w:rsidRPr="006D5325">
              <w:rPr>
                <w:szCs w:val="21"/>
                <w:rtl/>
              </w:rPr>
              <w:t>-</w:t>
            </w:r>
            <w:r w:rsidRPr="006D5325">
              <w:rPr>
                <w:b/>
                <w:bCs w:val="0"/>
                <w:szCs w:val="21"/>
              </w:rPr>
              <w:t xml:space="preserve"> </w:t>
            </w:r>
            <w:bookmarkStart w:id="1" w:name="_Toc7340034"/>
            <w:r w:rsidRPr="006D5325">
              <w:rPr>
                <w:b/>
                <w:bCs w:val="0"/>
                <w:szCs w:val="21"/>
              </w:rPr>
              <w:t>Citation</w:t>
            </w:r>
            <w:bookmarkEnd w:id="0"/>
            <w:bookmarkEnd w:id="1"/>
          </w:p>
        </w:tc>
      </w:tr>
      <w:tr w:rsidR="00A137D9" w:rsidRPr="006D5325" w14:paraId="2177EAFA" w14:textId="77777777" w:rsidTr="006D4038">
        <w:tc>
          <w:tcPr>
            <w:tcW w:w="5000" w:type="pct"/>
          </w:tcPr>
          <w:p w14:paraId="2177EAF7" w14:textId="77777777" w:rsidR="00A137D9" w:rsidRPr="006D5325" w:rsidRDefault="00A137D9" w:rsidP="00353FAC">
            <w:pPr>
              <w:pStyle w:val="Heading1"/>
              <w:numPr>
                <w:ilvl w:val="0"/>
                <w:numId w:val="0"/>
              </w:numPr>
              <w:spacing w:after="0" w:line="276" w:lineRule="auto"/>
              <w:rPr>
                <w:sz w:val="20"/>
                <w:szCs w:val="20"/>
              </w:rPr>
            </w:pPr>
          </w:p>
        </w:tc>
      </w:tr>
      <w:tr w:rsidR="00A137D9" w:rsidRPr="006D5325" w14:paraId="2177EAFE" w14:textId="77777777" w:rsidTr="006D4038">
        <w:tc>
          <w:tcPr>
            <w:tcW w:w="5000" w:type="pct"/>
          </w:tcPr>
          <w:p w14:paraId="2177EAFB" w14:textId="0D7B06FC" w:rsidR="00A137D9" w:rsidRPr="006D5325" w:rsidRDefault="00A137D9" w:rsidP="00353FAC">
            <w:pPr>
              <w:pStyle w:val="KBody"/>
              <w:spacing w:after="0" w:line="276" w:lineRule="auto"/>
              <w:rPr>
                <w:rFonts w:eastAsiaTheme="minorEastAsia" w:cs="Arial"/>
              </w:rPr>
            </w:pPr>
            <w:r w:rsidRPr="006D5325">
              <w:rPr>
                <w:rFonts w:eastAsiaTheme="minorEastAsia" w:cs="Arial"/>
              </w:rPr>
              <w:t xml:space="preserve">These Regulations will be </w:t>
            </w:r>
            <w:r w:rsidRPr="006D5325">
              <w:rPr>
                <w:rFonts w:asciiTheme="minorBidi" w:hAnsiTheme="minorBidi"/>
              </w:rPr>
              <w:t xml:space="preserve">cited </w:t>
            </w:r>
            <w:r w:rsidRPr="006D5325">
              <w:rPr>
                <w:rFonts w:eastAsiaTheme="minorEastAsia" w:cs="Arial"/>
              </w:rPr>
              <w:t>as the Land Lease and Use Regulations.</w:t>
            </w:r>
          </w:p>
        </w:tc>
      </w:tr>
      <w:tr w:rsidR="00A137D9" w:rsidRPr="006D5325" w14:paraId="2177EB02" w14:textId="77777777" w:rsidTr="006D4038">
        <w:tc>
          <w:tcPr>
            <w:tcW w:w="5000" w:type="pct"/>
          </w:tcPr>
          <w:p w14:paraId="2177EAFF" w14:textId="77777777" w:rsidR="00A137D9" w:rsidRPr="006D5325" w:rsidRDefault="00A137D9" w:rsidP="00353FAC">
            <w:pPr>
              <w:pStyle w:val="KBody"/>
              <w:spacing w:after="0" w:line="276" w:lineRule="auto"/>
              <w:rPr>
                <w:rFonts w:eastAsiaTheme="minorEastAsia" w:cs="Arial"/>
                <w:sz w:val="20"/>
                <w:szCs w:val="20"/>
              </w:rPr>
            </w:pPr>
          </w:p>
        </w:tc>
      </w:tr>
      <w:tr w:rsidR="00A137D9" w:rsidRPr="006D5325" w14:paraId="2177EB06" w14:textId="77777777" w:rsidTr="006D4038">
        <w:tc>
          <w:tcPr>
            <w:tcW w:w="5000" w:type="pct"/>
          </w:tcPr>
          <w:p w14:paraId="2177EB03" w14:textId="1EBF9C9D" w:rsidR="00A137D9" w:rsidRPr="006D5325" w:rsidRDefault="00A137D9" w:rsidP="00353FAC">
            <w:pPr>
              <w:pStyle w:val="Heading1"/>
              <w:spacing w:after="0" w:line="276" w:lineRule="auto"/>
              <w:rPr>
                <w:b/>
                <w:bCs w:val="0"/>
                <w:szCs w:val="21"/>
              </w:rPr>
            </w:pPr>
            <w:bookmarkStart w:id="2" w:name="_Toc527994164"/>
            <w:r w:rsidRPr="006D5325">
              <w:rPr>
                <w:szCs w:val="21"/>
                <w:rtl/>
              </w:rPr>
              <w:t>-</w:t>
            </w:r>
            <w:r w:rsidRPr="006D5325">
              <w:rPr>
                <w:b/>
                <w:bCs w:val="0"/>
                <w:szCs w:val="21"/>
              </w:rPr>
              <w:t xml:space="preserve"> </w:t>
            </w:r>
            <w:bookmarkStart w:id="3" w:name="_Toc7340035"/>
            <w:r w:rsidRPr="006D5325">
              <w:rPr>
                <w:b/>
                <w:bCs w:val="0"/>
                <w:szCs w:val="21"/>
              </w:rPr>
              <w:t>Definitions</w:t>
            </w:r>
            <w:bookmarkEnd w:id="2"/>
            <w:bookmarkEnd w:id="3"/>
          </w:p>
        </w:tc>
      </w:tr>
      <w:tr w:rsidR="00A137D9" w:rsidRPr="006D5325" w14:paraId="6E8CBB44" w14:textId="77777777" w:rsidTr="006D4038">
        <w:tc>
          <w:tcPr>
            <w:tcW w:w="5000" w:type="pct"/>
          </w:tcPr>
          <w:p w14:paraId="2C6E7E88" w14:textId="77777777" w:rsidR="00A137D9" w:rsidRPr="006D5325" w:rsidRDefault="00A137D9" w:rsidP="00353FAC">
            <w:pPr>
              <w:pStyle w:val="Heading1"/>
              <w:numPr>
                <w:ilvl w:val="0"/>
                <w:numId w:val="0"/>
              </w:numPr>
              <w:spacing w:after="0" w:line="276" w:lineRule="auto"/>
              <w:rPr>
                <w:sz w:val="20"/>
                <w:szCs w:val="20"/>
              </w:rPr>
            </w:pPr>
          </w:p>
        </w:tc>
      </w:tr>
      <w:tr w:rsidR="00A137D9" w:rsidRPr="006D5325" w14:paraId="25A43C0C" w14:textId="77777777" w:rsidTr="006D4038">
        <w:tc>
          <w:tcPr>
            <w:tcW w:w="5000" w:type="pct"/>
          </w:tcPr>
          <w:p w14:paraId="6D67342E" w14:textId="588869FB" w:rsidR="00A137D9" w:rsidRPr="006D5325" w:rsidRDefault="00A137D9" w:rsidP="00353FAC">
            <w:pPr>
              <w:pStyle w:val="Heading1"/>
              <w:numPr>
                <w:ilvl w:val="0"/>
                <w:numId w:val="0"/>
              </w:numPr>
              <w:spacing w:after="0" w:line="276" w:lineRule="auto"/>
              <w:jc w:val="both"/>
              <w:rPr>
                <w:sz w:val="20"/>
                <w:szCs w:val="20"/>
              </w:rPr>
            </w:pPr>
            <w:r w:rsidRPr="006D5325">
              <w:t>The following words and phrases will have the meanings shown against each of them, unless the text indicates otherwise:</w:t>
            </w:r>
          </w:p>
        </w:tc>
      </w:tr>
      <w:tr w:rsidR="00A137D9" w:rsidRPr="006D5325" w14:paraId="2177EB0A" w14:textId="77777777" w:rsidTr="006D4038">
        <w:tc>
          <w:tcPr>
            <w:tcW w:w="5000" w:type="pct"/>
          </w:tcPr>
          <w:p w14:paraId="2177EB07" w14:textId="77777777" w:rsidR="00A137D9" w:rsidRPr="006D5325" w:rsidRDefault="00A137D9" w:rsidP="00353FAC">
            <w:pPr>
              <w:pStyle w:val="Heading1"/>
              <w:numPr>
                <w:ilvl w:val="0"/>
                <w:numId w:val="0"/>
              </w:numPr>
              <w:spacing w:after="0" w:line="276" w:lineRule="auto"/>
              <w:rPr>
                <w:sz w:val="20"/>
                <w:szCs w:val="20"/>
              </w:rPr>
            </w:pPr>
          </w:p>
        </w:tc>
      </w:tr>
      <w:tr w:rsidR="00A137D9" w:rsidRPr="006D5325" w14:paraId="2177EB0E" w14:textId="77777777" w:rsidTr="006D4038">
        <w:tc>
          <w:tcPr>
            <w:tcW w:w="5000" w:type="pct"/>
          </w:tcPr>
          <w:p w14:paraId="2177EB0B" w14:textId="0D6C78A9" w:rsidR="00A137D9" w:rsidRPr="006D5325" w:rsidRDefault="00A137D9" w:rsidP="00353FAC">
            <w:pPr>
              <w:pStyle w:val="KBody"/>
              <w:spacing w:after="0" w:line="276" w:lineRule="auto"/>
              <w:rPr>
                <w:rFonts w:cs="Arial"/>
              </w:rPr>
            </w:pPr>
            <w:r w:rsidRPr="006D5325">
              <w:rPr>
                <w:rFonts w:cs="Arial"/>
                <w:b/>
              </w:rPr>
              <w:t>Authority</w:t>
            </w:r>
            <w:r w:rsidRPr="006D5325">
              <w:rPr>
                <w:rFonts w:cs="Arial"/>
                <w:b/>
                <w:bCs/>
                <w:lang w:val="en-US"/>
              </w:rPr>
              <w:t>:</w:t>
            </w:r>
            <w:r w:rsidRPr="006D5325">
              <w:rPr>
                <w:rFonts w:cs="Arial"/>
              </w:rPr>
              <w:t xml:space="preserve"> </w:t>
            </w:r>
            <w:r w:rsidRPr="006D5325">
              <w:t>will have the meaning given to it in the Free Zones Law.</w:t>
            </w:r>
          </w:p>
        </w:tc>
      </w:tr>
      <w:tr w:rsidR="00A137D9" w:rsidRPr="006D5325" w14:paraId="2177EB12" w14:textId="77777777" w:rsidTr="006D4038">
        <w:tc>
          <w:tcPr>
            <w:tcW w:w="5000" w:type="pct"/>
          </w:tcPr>
          <w:p w14:paraId="2177EB0F" w14:textId="77777777" w:rsidR="00A137D9" w:rsidRPr="006D5325" w:rsidRDefault="00A137D9" w:rsidP="00353FAC">
            <w:pPr>
              <w:pStyle w:val="KBody"/>
              <w:spacing w:after="0" w:line="276" w:lineRule="auto"/>
              <w:rPr>
                <w:rFonts w:cs="Arial"/>
                <w:b/>
                <w:sz w:val="20"/>
                <w:szCs w:val="20"/>
              </w:rPr>
            </w:pPr>
          </w:p>
        </w:tc>
      </w:tr>
      <w:tr w:rsidR="00A137D9" w:rsidRPr="006D5325" w14:paraId="2177EB16" w14:textId="77777777" w:rsidTr="006D4038">
        <w:tc>
          <w:tcPr>
            <w:tcW w:w="5000" w:type="pct"/>
          </w:tcPr>
          <w:p w14:paraId="2177EB13" w14:textId="6AC77929" w:rsidR="00A137D9" w:rsidRPr="006D5325" w:rsidRDefault="00A137D9" w:rsidP="00F366AA">
            <w:pPr>
              <w:pStyle w:val="KBody"/>
              <w:spacing w:after="0" w:line="276" w:lineRule="auto"/>
              <w:rPr>
                <w:rFonts w:cs="Arial"/>
              </w:rPr>
            </w:pPr>
            <w:r w:rsidRPr="006D5325">
              <w:rPr>
                <w:rFonts w:cs="Arial"/>
                <w:b/>
              </w:rPr>
              <w:t>Beneficial Owner:</w:t>
            </w:r>
            <w:r w:rsidRPr="006D5325">
              <w:rPr>
                <w:rFonts w:cs="Arial"/>
              </w:rPr>
              <w:t xml:space="preserve"> </w:t>
            </w:r>
            <w:r w:rsidR="00F366AA" w:rsidRPr="006D5325">
              <w:rPr>
                <w:rFonts w:cs="Arial"/>
              </w:rPr>
              <w:t>will have the meaning given to it in the Free Zones Legislation.</w:t>
            </w:r>
          </w:p>
        </w:tc>
      </w:tr>
      <w:tr w:rsidR="00A137D9" w:rsidRPr="006D5325" w14:paraId="2177EB1A" w14:textId="77777777" w:rsidTr="006D4038">
        <w:tc>
          <w:tcPr>
            <w:tcW w:w="5000" w:type="pct"/>
          </w:tcPr>
          <w:p w14:paraId="2177EB17" w14:textId="77777777" w:rsidR="00A137D9" w:rsidRPr="006D5325" w:rsidRDefault="00A137D9" w:rsidP="00353FAC">
            <w:pPr>
              <w:pStyle w:val="KBody"/>
              <w:spacing w:after="0" w:line="276" w:lineRule="auto"/>
              <w:rPr>
                <w:rFonts w:cs="Arial"/>
                <w:b/>
                <w:sz w:val="20"/>
                <w:szCs w:val="20"/>
              </w:rPr>
            </w:pPr>
          </w:p>
        </w:tc>
      </w:tr>
      <w:tr w:rsidR="00A137D9" w:rsidRPr="006D5325" w14:paraId="2177EB1E" w14:textId="77777777" w:rsidTr="006D4038">
        <w:tc>
          <w:tcPr>
            <w:tcW w:w="5000" w:type="pct"/>
          </w:tcPr>
          <w:p w14:paraId="2177EB1B" w14:textId="0DC6BA75" w:rsidR="00A137D9" w:rsidRPr="006D5325" w:rsidRDefault="00A137D9" w:rsidP="00353FAC">
            <w:pPr>
              <w:pStyle w:val="KBody"/>
              <w:spacing w:after="0" w:line="276" w:lineRule="auto"/>
              <w:rPr>
                <w:rFonts w:cs="Arial"/>
              </w:rPr>
            </w:pPr>
            <w:r w:rsidRPr="006D5325">
              <w:rPr>
                <w:rFonts w:cs="Arial"/>
                <w:b/>
              </w:rPr>
              <w:t>Board:</w:t>
            </w:r>
            <w:r w:rsidRPr="006D5325">
              <w:rPr>
                <w:rFonts w:cs="Arial"/>
              </w:rPr>
              <w:t xml:space="preserve"> </w:t>
            </w:r>
            <w:r w:rsidRPr="006D5325">
              <w:t>will have the meaning given to it in the Free Zones Law.</w:t>
            </w:r>
          </w:p>
        </w:tc>
      </w:tr>
      <w:tr w:rsidR="00A137D9" w:rsidRPr="006D5325" w14:paraId="2177EB32" w14:textId="77777777" w:rsidTr="006D4038">
        <w:tc>
          <w:tcPr>
            <w:tcW w:w="5000" w:type="pct"/>
          </w:tcPr>
          <w:p w14:paraId="2177EB2F" w14:textId="77777777" w:rsidR="00A137D9" w:rsidRPr="006D5325" w:rsidRDefault="00A137D9" w:rsidP="00353FAC">
            <w:pPr>
              <w:pStyle w:val="KBody"/>
              <w:spacing w:after="0" w:line="276" w:lineRule="auto"/>
              <w:rPr>
                <w:rFonts w:cs="Arial"/>
                <w:b/>
                <w:sz w:val="20"/>
                <w:szCs w:val="20"/>
              </w:rPr>
            </w:pPr>
          </w:p>
        </w:tc>
      </w:tr>
      <w:tr w:rsidR="00A137D9" w:rsidRPr="006D5325" w14:paraId="2177EB36" w14:textId="77777777" w:rsidTr="006D4038">
        <w:tc>
          <w:tcPr>
            <w:tcW w:w="5000" w:type="pct"/>
          </w:tcPr>
          <w:p w14:paraId="2177EB33" w14:textId="5A004314" w:rsidR="00A137D9" w:rsidRPr="006D5325" w:rsidRDefault="00A137D9" w:rsidP="00353FAC">
            <w:pPr>
              <w:pStyle w:val="KBody"/>
              <w:spacing w:after="0" w:line="276" w:lineRule="auto"/>
              <w:rPr>
                <w:rFonts w:cs="Arial"/>
              </w:rPr>
            </w:pPr>
            <w:r w:rsidRPr="006D5325">
              <w:rPr>
                <w:rFonts w:cs="Arial"/>
                <w:b/>
              </w:rPr>
              <w:t>Common Use Facilities</w:t>
            </w:r>
            <w:r w:rsidRPr="006D5325">
              <w:rPr>
                <w:rFonts w:cs="Arial"/>
                <w:b/>
                <w:bCs/>
              </w:rPr>
              <w:t>:</w:t>
            </w:r>
            <w:r w:rsidRPr="006D5325">
              <w:rPr>
                <w:rFonts w:cs="Arial"/>
              </w:rPr>
              <w:t xml:space="preserve"> the common assets of the Free Zone that do not form part of:</w:t>
            </w:r>
          </w:p>
        </w:tc>
      </w:tr>
      <w:tr w:rsidR="00A137D9" w:rsidRPr="006D5325" w14:paraId="2177EB3A" w14:textId="77777777" w:rsidTr="006D4038">
        <w:tc>
          <w:tcPr>
            <w:tcW w:w="5000" w:type="pct"/>
          </w:tcPr>
          <w:p w14:paraId="2177EB37" w14:textId="77777777" w:rsidR="00A137D9" w:rsidRPr="006D5325" w:rsidRDefault="00A137D9" w:rsidP="00353FAC">
            <w:pPr>
              <w:pStyle w:val="KBody"/>
              <w:spacing w:after="0" w:line="276" w:lineRule="auto"/>
              <w:rPr>
                <w:rFonts w:cs="Arial"/>
                <w:b/>
                <w:sz w:val="20"/>
                <w:szCs w:val="20"/>
              </w:rPr>
            </w:pPr>
          </w:p>
        </w:tc>
      </w:tr>
      <w:tr w:rsidR="00A137D9" w:rsidRPr="006D5325" w14:paraId="2177EB3E" w14:textId="77777777" w:rsidTr="006D4038">
        <w:tc>
          <w:tcPr>
            <w:tcW w:w="5000" w:type="pct"/>
          </w:tcPr>
          <w:p w14:paraId="2177EB3B" w14:textId="2521318C" w:rsidR="00A137D9" w:rsidRPr="006D5325" w:rsidRDefault="00A137D9" w:rsidP="00353FAC">
            <w:pPr>
              <w:pStyle w:val="KBody"/>
              <w:numPr>
                <w:ilvl w:val="0"/>
                <w:numId w:val="9"/>
              </w:numPr>
              <w:spacing w:after="0" w:line="276" w:lineRule="auto"/>
              <w:ind w:hanging="720"/>
              <w:rPr>
                <w:rFonts w:cs="Arial"/>
                <w:b/>
              </w:rPr>
            </w:pPr>
            <w:r w:rsidRPr="006D5325">
              <w:rPr>
                <w:rFonts w:cs="Arial"/>
              </w:rPr>
              <w:t xml:space="preserve">Designated Land; or </w:t>
            </w:r>
          </w:p>
        </w:tc>
      </w:tr>
      <w:tr w:rsidR="00A137D9" w:rsidRPr="006D5325" w14:paraId="2177EB42" w14:textId="77777777" w:rsidTr="006D4038">
        <w:tc>
          <w:tcPr>
            <w:tcW w:w="5000" w:type="pct"/>
          </w:tcPr>
          <w:p w14:paraId="2177EB3F" w14:textId="77777777" w:rsidR="00A137D9" w:rsidRPr="006D5325" w:rsidRDefault="00A137D9" w:rsidP="00353FAC">
            <w:pPr>
              <w:pStyle w:val="KBody"/>
              <w:spacing w:after="0" w:line="276" w:lineRule="auto"/>
              <w:ind w:left="720"/>
              <w:rPr>
                <w:rFonts w:cs="Arial"/>
                <w:sz w:val="20"/>
                <w:szCs w:val="20"/>
              </w:rPr>
            </w:pPr>
          </w:p>
        </w:tc>
      </w:tr>
      <w:tr w:rsidR="00A137D9" w:rsidRPr="006D5325" w14:paraId="2177EB46" w14:textId="77777777" w:rsidTr="006D4038">
        <w:tc>
          <w:tcPr>
            <w:tcW w:w="5000" w:type="pct"/>
          </w:tcPr>
          <w:p w14:paraId="2177EB43" w14:textId="04A36F94" w:rsidR="00A137D9" w:rsidRPr="006D5325" w:rsidRDefault="00A137D9" w:rsidP="00353FAC">
            <w:pPr>
              <w:pStyle w:val="KBody"/>
              <w:numPr>
                <w:ilvl w:val="0"/>
                <w:numId w:val="9"/>
              </w:numPr>
              <w:spacing w:after="0" w:line="276" w:lineRule="auto"/>
              <w:ind w:hanging="720"/>
              <w:rPr>
                <w:rFonts w:cs="Arial"/>
              </w:rPr>
            </w:pPr>
            <w:r w:rsidRPr="006D5325">
              <w:rPr>
                <w:rFonts w:cs="Arial"/>
              </w:rPr>
              <w:t>any other Real Property within the Free Zone which may become a Designated Land or which may be developed by the Authority to be leased pursuant to these Regulations, which include the residual lands and buildings</w:t>
            </w:r>
            <w:r w:rsidR="00D61BB1" w:rsidRPr="006D5325">
              <w:rPr>
                <w:rFonts w:cs="Arial"/>
              </w:rPr>
              <w:t>,</w:t>
            </w:r>
            <w:r w:rsidRPr="006D5325">
              <w:rPr>
                <w:rFonts w:cs="Arial"/>
              </w:rPr>
              <w:t xml:space="preserve"> owned or managed by the Authority and such other assets, improvements, areas and facilities identified by the Authority from time to time as “</w:t>
            </w:r>
            <w:r w:rsidRPr="006D5325">
              <w:rPr>
                <w:rFonts w:cs="Arial"/>
                <w:b/>
              </w:rPr>
              <w:t>Common Use Facilities</w:t>
            </w:r>
            <w:r w:rsidRPr="006D5325">
              <w:rPr>
                <w:rFonts w:cs="Arial"/>
              </w:rPr>
              <w:t>” in the Master Plan, for which a Free Zone Service Charge is payable, including roads, pedestrian walkways, pavements, landscaped rest areas, pocket parks, utility and administrative buildings, installations, power transformers, water storage facilities, firefighting facilities, improvements, fixtures and facilities that are intended for use by Tenants and occupiers in the Free Zone.</w:t>
            </w:r>
          </w:p>
        </w:tc>
      </w:tr>
      <w:tr w:rsidR="00A137D9" w:rsidRPr="006D5325" w14:paraId="2177EB4A" w14:textId="77777777" w:rsidTr="006D4038">
        <w:tc>
          <w:tcPr>
            <w:tcW w:w="5000" w:type="pct"/>
          </w:tcPr>
          <w:p w14:paraId="2177EB47" w14:textId="77777777" w:rsidR="00A137D9" w:rsidRPr="006D5325" w:rsidRDefault="00A137D9" w:rsidP="00353FAC">
            <w:pPr>
              <w:pStyle w:val="KBody"/>
              <w:spacing w:after="0" w:line="276" w:lineRule="auto"/>
              <w:rPr>
                <w:rFonts w:cs="Arial"/>
              </w:rPr>
            </w:pPr>
          </w:p>
        </w:tc>
      </w:tr>
      <w:tr w:rsidR="00A137D9" w:rsidRPr="006D5325" w14:paraId="2177EBAF" w14:textId="77777777" w:rsidTr="006D4038">
        <w:tc>
          <w:tcPr>
            <w:tcW w:w="5000" w:type="pct"/>
          </w:tcPr>
          <w:p w14:paraId="2177EBAC" w14:textId="0B64A463" w:rsidR="00A137D9" w:rsidRPr="006D5325" w:rsidRDefault="00A137D9" w:rsidP="00353FAC">
            <w:pPr>
              <w:pStyle w:val="KBody"/>
              <w:spacing w:after="0" w:line="276" w:lineRule="auto"/>
              <w:rPr>
                <w:rFonts w:cs="Arial"/>
              </w:rPr>
            </w:pPr>
            <w:r w:rsidRPr="006D5325">
              <w:rPr>
                <w:rFonts w:cs="Arial"/>
                <w:b/>
              </w:rPr>
              <w:t>Designated Land:</w:t>
            </w:r>
            <w:r w:rsidRPr="006D5325">
              <w:rPr>
                <w:rFonts w:cs="Arial"/>
                <w:b/>
                <w:rtl/>
              </w:rPr>
              <w:t xml:space="preserve"> </w:t>
            </w:r>
            <w:r w:rsidRPr="006D5325">
              <w:rPr>
                <w:rFonts w:cs="Arial"/>
              </w:rPr>
              <w:t>the specific plot of land within the Free Zone allocated by</w:t>
            </w:r>
            <w:r w:rsidR="00F366AA" w:rsidRPr="006D5325">
              <w:rPr>
                <w:rFonts w:cs="Arial"/>
              </w:rPr>
              <w:t xml:space="preserve"> the Authority.</w:t>
            </w:r>
          </w:p>
        </w:tc>
      </w:tr>
      <w:tr w:rsidR="00A137D9" w:rsidRPr="006D5325" w14:paraId="2177EBB3" w14:textId="77777777" w:rsidTr="006D4038">
        <w:tc>
          <w:tcPr>
            <w:tcW w:w="5000" w:type="pct"/>
          </w:tcPr>
          <w:p w14:paraId="2177EBB0" w14:textId="77777777" w:rsidR="00A137D9" w:rsidRPr="006D5325" w:rsidRDefault="00A137D9" w:rsidP="00353FAC">
            <w:pPr>
              <w:pStyle w:val="KBody"/>
              <w:spacing w:after="0" w:line="276" w:lineRule="auto"/>
              <w:rPr>
                <w:rFonts w:cs="Arial"/>
                <w:b/>
              </w:rPr>
            </w:pPr>
          </w:p>
        </w:tc>
      </w:tr>
      <w:tr w:rsidR="00A137D9" w:rsidRPr="006D5325" w14:paraId="36F934F6" w14:textId="77777777" w:rsidTr="006D4038">
        <w:tc>
          <w:tcPr>
            <w:tcW w:w="5000" w:type="pct"/>
          </w:tcPr>
          <w:p w14:paraId="5C04CD89" w14:textId="635EB647" w:rsidR="00A137D9" w:rsidRPr="006D5325" w:rsidRDefault="00A137D9" w:rsidP="00353FAC">
            <w:pPr>
              <w:pStyle w:val="KBody"/>
              <w:spacing w:after="0" w:line="276" w:lineRule="auto"/>
              <w:rPr>
                <w:rFonts w:cs="Arial"/>
              </w:rPr>
            </w:pPr>
            <w:r w:rsidRPr="006D5325">
              <w:rPr>
                <w:rFonts w:cs="Arial"/>
                <w:b/>
              </w:rPr>
              <w:t>Free Zone:</w:t>
            </w:r>
            <w:r w:rsidRPr="006D5325">
              <w:rPr>
                <w:rFonts w:cs="Arial"/>
                <w:b/>
                <w:rtl/>
              </w:rPr>
              <w:t xml:space="preserve"> </w:t>
            </w:r>
            <w:r w:rsidRPr="006D5325">
              <w:rPr>
                <w:rFonts w:cs="Arial"/>
                <w:bCs/>
              </w:rPr>
              <w:t>will have the meaning given to it in the Free Zones Law</w:t>
            </w:r>
            <w:r w:rsidRPr="006D5325">
              <w:rPr>
                <w:rFonts w:cs="Arial"/>
              </w:rPr>
              <w:t>.</w:t>
            </w:r>
          </w:p>
        </w:tc>
      </w:tr>
      <w:tr w:rsidR="005E3163" w:rsidRPr="006D5325" w14:paraId="53917768" w14:textId="77777777" w:rsidTr="006D4038">
        <w:tc>
          <w:tcPr>
            <w:tcW w:w="5000" w:type="pct"/>
          </w:tcPr>
          <w:p w14:paraId="59A3950E" w14:textId="77777777" w:rsidR="006206B0" w:rsidRPr="006D5325" w:rsidRDefault="006206B0" w:rsidP="00353FAC">
            <w:pPr>
              <w:pStyle w:val="KBody"/>
              <w:spacing w:after="0" w:line="276" w:lineRule="auto"/>
              <w:rPr>
                <w:rFonts w:cs="Arial"/>
                <w:b/>
              </w:rPr>
            </w:pPr>
          </w:p>
        </w:tc>
      </w:tr>
      <w:tr w:rsidR="00A137D9" w:rsidRPr="006D5325" w14:paraId="2177EBB7" w14:textId="77777777" w:rsidTr="006D4038">
        <w:tc>
          <w:tcPr>
            <w:tcW w:w="5000" w:type="pct"/>
          </w:tcPr>
          <w:p w14:paraId="2177EBB4" w14:textId="65CE6204" w:rsidR="00A137D9" w:rsidRPr="006D5325" w:rsidRDefault="00A137D9" w:rsidP="00353FAC">
            <w:pPr>
              <w:pStyle w:val="KBody"/>
              <w:spacing w:after="0" w:line="276" w:lineRule="auto"/>
              <w:rPr>
                <w:rFonts w:cs="Arial"/>
              </w:rPr>
            </w:pPr>
            <w:r w:rsidRPr="006D5325">
              <w:rPr>
                <w:rFonts w:cs="Arial"/>
                <w:b/>
              </w:rPr>
              <w:t>Free Zone Entity:</w:t>
            </w:r>
            <w:r w:rsidRPr="006D5325">
              <w:rPr>
                <w:rFonts w:cs="Arial"/>
                <w:b/>
                <w:rtl/>
              </w:rPr>
              <w:t xml:space="preserve"> </w:t>
            </w:r>
            <w:r w:rsidRPr="006D5325">
              <w:rPr>
                <w:rFonts w:cs="Arial"/>
              </w:rPr>
              <w:t>an entity that has been incorporated or registered in a Free Zone.</w:t>
            </w:r>
          </w:p>
        </w:tc>
      </w:tr>
      <w:tr w:rsidR="00A137D9" w:rsidRPr="006D5325" w14:paraId="2177EBBB" w14:textId="77777777" w:rsidTr="006D4038">
        <w:tc>
          <w:tcPr>
            <w:tcW w:w="5000" w:type="pct"/>
          </w:tcPr>
          <w:p w14:paraId="2177EBB8" w14:textId="77777777" w:rsidR="00A137D9" w:rsidRPr="006D5325" w:rsidRDefault="00A137D9" w:rsidP="00353FAC">
            <w:pPr>
              <w:pStyle w:val="KBody"/>
              <w:spacing w:after="0" w:line="276" w:lineRule="auto"/>
              <w:rPr>
                <w:rFonts w:cs="Arial"/>
                <w:b/>
              </w:rPr>
            </w:pPr>
          </w:p>
        </w:tc>
      </w:tr>
      <w:tr w:rsidR="00A137D9" w:rsidRPr="006D5325" w14:paraId="2177EBC4" w14:textId="77777777" w:rsidTr="006D4038">
        <w:tc>
          <w:tcPr>
            <w:tcW w:w="5000" w:type="pct"/>
          </w:tcPr>
          <w:p w14:paraId="2177EBC1" w14:textId="0CCF60C4" w:rsidR="00A137D9" w:rsidRPr="006D5325" w:rsidRDefault="00A137D9" w:rsidP="00353FAC">
            <w:pPr>
              <w:pStyle w:val="KBody"/>
              <w:spacing w:after="0" w:line="276" w:lineRule="auto"/>
              <w:rPr>
                <w:rFonts w:cs="Arial"/>
              </w:rPr>
            </w:pPr>
            <w:r w:rsidRPr="006D5325">
              <w:rPr>
                <w:rFonts w:cs="Arial"/>
                <w:b/>
              </w:rPr>
              <w:t>Free Zones Law</w:t>
            </w:r>
            <w:r w:rsidRPr="006D5325">
              <w:rPr>
                <w:rFonts w:cs="Arial"/>
                <w:b/>
                <w:lang w:val="en-US"/>
              </w:rPr>
              <w:t>:</w:t>
            </w:r>
            <w:r w:rsidRPr="006D5325">
              <w:rPr>
                <w:rFonts w:cs="Arial"/>
              </w:rPr>
              <w:t xml:space="preserve"> Law Number (34) of 2005 as </w:t>
            </w:r>
            <w:r w:rsidRPr="006D5325">
              <w:t>referred thereto</w:t>
            </w:r>
            <w:r w:rsidRPr="006D5325">
              <w:rPr>
                <w:rFonts w:cs="Arial"/>
              </w:rPr>
              <w:t>.</w:t>
            </w:r>
          </w:p>
        </w:tc>
      </w:tr>
      <w:tr w:rsidR="00A137D9" w:rsidRPr="006D5325" w14:paraId="2177EBC8" w14:textId="77777777" w:rsidTr="006D4038">
        <w:tc>
          <w:tcPr>
            <w:tcW w:w="5000" w:type="pct"/>
          </w:tcPr>
          <w:p w14:paraId="2177EBC5" w14:textId="77777777" w:rsidR="00A137D9" w:rsidRPr="006D5325" w:rsidRDefault="00A137D9" w:rsidP="00353FAC">
            <w:pPr>
              <w:pStyle w:val="KBody"/>
              <w:spacing w:after="0" w:line="276" w:lineRule="auto"/>
              <w:rPr>
                <w:rFonts w:cs="Arial"/>
                <w:b/>
              </w:rPr>
            </w:pPr>
          </w:p>
        </w:tc>
      </w:tr>
      <w:tr w:rsidR="00A137D9" w:rsidRPr="006D5325" w14:paraId="2177EBCC" w14:textId="77777777" w:rsidTr="006D4038">
        <w:tc>
          <w:tcPr>
            <w:tcW w:w="5000" w:type="pct"/>
          </w:tcPr>
          <w:p w14:paraId="2177EBC9" w14:textId="21F64AFC" w:rsidR="00A137D9" w:rsidRPr="006D5325" w:rsidRDefault="00A137D9" w:rsidP="00F366AA">
            <w:pPr>
              <w:pStyle w:val="KBody"/>
              <w:spacing w:after="0" w:line="276" w:lineRule="auto"/>
              <w:rPr>
                <w:rFonts w:eastAsia="Times New Roman" w:cs="Arial"/>
                <w:lang w:eastAsia="en-GB"/>
              </w:rPr>
            </w:pPr>
            <w:r w:rsidRPr="006D5325">
              <w:rPr>
                <w:rFonts w:cs="Arial"/>
                <w:b/>
              </w:rPr>
              <w:t>Free Zones Legislation:</w:t>
            </w:r>
            <w:r w:rsidRPr="006D5325">
              <w:rPr>
                <w:rFonts w:cs="Arial"/>
                <w:b/>
                <w:rtl/>
              </w:rPr>
              <w:t xml:space="preserve"> </w:t>
            </w:r>
            <w:r w:rsidR="00F366AA" w:rsidRPr="006D5325">
              <w:rPr>
                <w:rFonts w:eastAsia="Times New Roman" w:cs="Arial"/>
                <w:b/>
                <w:rtl/>
                <w:lang w:eastAsia="en-GB"/>
              </w:rPr>
              <w:t xml:space="preserve"> </w:t>
            </w:r>
            <w:r w:rsidR="00F366AA" w:rsidRPr="006D5325">
              <w:rPr>
                <w:rFonts w:eastAsia="Times New Roman" w:cs="Arial"/>
                <w:lang w:eastAsia="en-GB"/>
              </w:rPr>
              <w:t>the Free Zones Law, these Regulations and any other regulations issued pursuant to the Free Zone</w:t>
            </w:r>
            <w:r w:rsidR="00C90910" w:rsidRPr="006D5325">
              <w:rPr>
                <w:rFonts w:eastAsia="Times New Roman" w:cs="Arial"/>
                <w:lang w:eastAsia="en-GB"/>
              </w:rPr>
              <w:t>s</w:t>
            </w:r>
            <w:r w:rsidR="00F366AA" w:rsidRPr="006D5325">
              <w:rPr>
                <w:rFonts w:eastAsia="Times New Roman" w:cs="Arial"/>
                <w:lang w:eastAsia="en-GB"/>
              </w:rPr>
              <w:t xml:space="preserve"> Law, rules, decrees, resolutions, decisions, policies, or orders issued from time to time in connection with the Free Zone.</w:t>
            </w:r>
          </w:p>
        </w:tc>
      </w:tr>
      <w:tr w:rsidR="005E3163" w:rsidRPr="006D5325" w14:paraId="226873BC" w14:textId="77777777" w:rsidTr="006D4038">
        <w:tc>
          <w:tcPr>
            <w:tcW w:w="5000" w:type="pct"/>
          </w:tcPr>
          <w:p w14:paraId="0536C1DB" w14:textId="77777777" w:rsidR="006206B0" w:rsidRPr="006D5325" w:rsidRDefault="006206B0" w:rsidP="00F366AA">
            <w:pPr>
              <w:pStyle w:val="KBody"/>
              <w:spacing w:after="0" w:line="276" w:lineRule="auto"/>
              <w:rPr>
                <w:rFonts w:cs="Arial"/>
                <w:b/>
              </w:rPr>
            </w:pPr>
          </w:p>
        </w:tc>
      </w:tr>
      <w:tr w:rsidR="00A137D9" w:rsidRPr="006D5325" w14:paraId="2177EBD4" w14:textId="77777777" w:rsidTr="006D4038">
        <w:tc>
          <w:tcPr>
            <w:tcW w:w="5000" w:type="pct"/>
          </w:tcPr>
          <w:p w14:paraId="2177EBD1" w14:textId="792B66A4" w:rsidR="00A137D9" w:rsidRPr="006D5325" w:rsidRDefault="00A137D9" w:rsidP="00353FAC">
            <w:pPr>
              <w:pStyle w:val="KBody"/>
              <w:spacing w:after="0" w:line="276" w:lineRule="auto"/>
              <w:rPr>
                <w:rFonts w:cs="Arial"/>
                <w:lang w:eastAsia="en-GB"/>
              </w:rPr>
            </w:pPr>
            <w:r w:rsidRPr="006D5325">
              <w:rPr>
                <w:rFonts w:cs="Arial"/>
                <w:b/>
                <w:lang w:eastAsia="en-GB"/>
              </w:rPr>
              <w:t>Free Zone Service Charge:</w:t>
            </w:r>
            <w:r w:rsidRPr="006D5325">
              <w:rPr>
                <w:rFonts w:cs="Arial"/>
                <w:lang w:eastAsia="en-GB"/>
              </w:rPr>
              <w:t xml:space="preserve">  the annual service charge for a Real Property within a Free Zone levied by the Authority upon Tenants and occupiers of Real Properties within the Free Zone for their proportionate contribution towards the maintenance, management, security, upkeep, renewal, repair and replacement of assets in the Common Use Facilities including, the costs of water, electricity, cooling, equipment, and other expenses and the employment of contractors, employees, managers and workmen associated with these tasks plus the cost of administration. </w:t>
            </w:r>
          </w:p>
        </w:tc>
      </w:tr>
      <w:tr w:rsidR="00A137D9" w:rsidRPr="006D5325" w14:paraId="2177EBDC" w14:textId="77777777" w:rsidTr="006D4038">
        <w:tc>
          <w:tcPr>
            <w:tcW w:w="5000" w:type="pct"/>
          </w:tcPr>
          <w:p w14:paraId="2177EBD9" w14:textId="28D9F4DF" w:rsidR="00A137D9" w:rsidRPr="006D5325" w:rsidRDefault="00A137D9" w:rsidP="00353FAC">
            <w:pPr>
              <w:pStyle w:val="KBody"/>
              <w:spacing w:after="0" w:line="276" w:lineRule="auto"/>
              <w:rPr>
                <w:rFonts w:eastAsia="Times New Roman" w:cs="Arial"/>
                <w:lang w:eastAsia="en-GB"/>
              </w:rPr>
            </w:pPr>
          </w:p>
        </w:tc>
      </w:tr>
      <w:tr w:rsidR="00A137D9" w:rsidRPr="006D5325" w14:paraId="2177EBE4" w14:textId="77777777" w:rsidTr="006D4038">
        <w:tc>
          <w:tcPr>
            <w:tcW w:w="5000" w:type="pct"/>
          </w:tcPr>
          <w:p w14:paraId="2177EBE1" w14:textId="61C87B58" w:rsidR="00A137D9" w:rsidRPr="006D5325" w:rsidRDefault="0074067D" w:rsidP="00353FAC">
            <w:pPr>
              <w:pStyle w:val="KBody"/>
              <w:spacing w:after="0" w:line="276" w:lineRule="auto"/>
              <w:rPr>
                <w:rFonts w:cs="Arial"/>
              </w:rPr>
            </w:pPr>
            <w:r w:rsidRPr="006D5325">
              <w:rPr>
                <w:rFonts w:cs="Arial"/>
                <w:b/>
              </w:rPr>
              <w:t xml:space="preserve">Landlord: </w:t>
            </w:r>
            <w:r w:rsidRPr="006D5325">
              <w:rPr>
                <w:rFonts w:cs="Arial"/>
                <w:bCs/>
              </w:rPr>
              <w:t>the</w:t>
            </w:r>
            <w:r w:rsidR="00A137D9" w:rsidRPr="006D5325">
              <w:rPr>
                <w:rFonts w:cs="Arial"/>
              </w:rPr>
              <w:t xml:space="preserve"> Authority, its representative or any other entity that owns or grants Leases for any Designated Land or any buildings, premises or constructions erected on such Designated Land as may be approved by the Authority from time to time.</w:t>
            </w:r>
          </w:p>
        </w:tc>
      </w:tr>
      <w:tr w:rsidR="00A137D9" w:rsidRPr="006D5325" w14:paraId="2177EBE8" w14:textId="77777777" w:rsidTr="006D4038">
        <w:tc>
          <w:tcPr>
            <w:tcW w:w="5000" w:type="pct"/>
          </w:tcPr>
          <w:p w14:paraId="2177EBE5" w14:textId="77777777" w:rsidR="00A137D9" w:rsidRPr="006D5325" w:rsidRDefault="00A137D9" w:rsidP="00353FAC">
            <w:pPr>
              <w:pStyle w:val="KBody"/>
              <w:spacing w:after="0" w:line="276" w:lineRule="auto"/>
              <w:rPr>
                <w:rFonts w:cs="Arial"/>
                <w:b/>
              </w:rPr>
            </w:pPr>
          </w:p>
        </w:tc>
      </w:tr>
      <w:tr w:rsidR="00A137D9" w:rsidRPr="006D5325" w14:paraId="2177EBEC" w14:textId="77777777" w:rsidTr="006D4038">
        <w:tc>
          <w:tcPr>
            <w:tcW w:w="5000" w:type="pct"/>
          </w:tcPr>
          <w:p w14:paraId="2177EBE9" w14:textId="6330DC3F" w:rsidR="00A137D9" w:rsidRPr="006D5325" w:rsidRDefault="00A137D9" w:rsidP="00353FAC">
            <w:pPr>
              <w:pStyle w:val="KBody"/>
              <w:spacing w:after="0" w:line="276" w:lineRule="auto"/>
              <w:rPr>
                <w:rFonts w:cs="Arial"/>
              </w:rPr>
            </w:pPr>
            <w:r w:rsidRPr="006D5325">
              <w:rPr>
                <w:rFonts w:cs="Arial"/>
                <w:b/>
              </w:rPr>
              <w:t>Lease</w:t>
            </w:r>
            <w:r w:rsidR="0074067D" w:rsidRPr="006D5325">
              <w:rPr>
                <w:rFonts w:cs="Arial"/>
                <w:b/>
              </w:rPr>
              <w:t>:</w:t>
            </w:r>
            <w:r w:rsidRPr="006D5325">
              <w:rPr>
                <w:rFonts w:cs="Arial"/>
                <w:b/>
                <w:rtl/>
              </w:rPr>
              <w:t xml:space="preserve"> </w:t>
            </w:r>
            <w:r w:rsidRPr="006D5325">
              <w:rPr>
                <w:rFonts w:cs="Arial"/>
              </w:rPr>
              <w:t xml:space="preserve"> a </w:t>
            </w:r>
            <w:r w:rsidRPr="006D5325">
              <w:rPr>
                <w:rFonts w:cs="Arial"/>
                <w:lang w:val="en-US"/>
              </w:rPr>
              <w:t xml:space="preserve">Master </w:t>
            </w:r>
            <w:r w:rsidRPr="006D5325">
              <w:rPr>
                <w:rFonts w:cs="Arial"/>
              </w:rPr>
              <w:t xml:space="preserve">Lease, a Sub-Lease or an agreement granting usufructuary rights and any amendments thereto.  </w:t>
            </w:r>
          </w:p>
        </w:tc>
      </w:tr>
      <w:tr w:rsidR="00A137D9" w:rsidRPr="006D5325" w14:paraId="2177EBF0" w14:textId="77777777" w:rsidTr="006D4038">
        <w:tc>
          <w:tcPr>
            <w:tcW w:w="5000" w:type="pct"/>
          </w:tcPr>
          <w:p w14:paraId="2177EBED" w14:textId="77777777" w:rsidR="00A137D9" w:rsidRPr="006D5325" w:rsidRDefault="00A137D9" w:rsidP="00353FAC">
            <w:pPr>
              <w:pStyle w:val="KBody"/>
              <w:spacing w:after="0" w:line="276" w:lineRule="auto"/>
              <w:rPr>
                <w:rFonts w:cs="Arial"/>
                <w:b/>
              </w:rPr>
            </w:pPr>
          </w:p>
        </w:tc>
      </w:tr>
      <w:tr w:rsidR="00A137D9" w:rsidRPr="006D5325" w14:paraId="2177EBF5" w14:textId="77777777" w:rsidTr="006D4038">
        <w:tc>
          <w:tcPr>
            <w:tcW w:w="5000" w:type="pct"/>
          </w:tcPr>
          <w:p w14:paraId="2177EBF2" w14:textId="751FBF8C" w:rsidR="00A137D9" w:rsidRPr="006D5325" w:rsidRDefault="00A137D9" w:rsidP="00353FAC">
            <w:pPr>
              <w:pStyle w:val="KBody"/>
              <w:spacing w:after="0" w:line="276" w:lineRule="auto"/>
              <w:rPr>
                <w:rFonts w:cs="Arial"/>
              </w:rPr>
            </w:pPr>
            <w:r w:rsidRPr="006D5325">
              <w:rPr>
                <w:rFonts w:cs="Arial"/>
                <w:b/>
              </w:rPr>
              <w:t>Lease Register:</w:t>
            </w:r>
            <w:r w:rsidRPr="006D5325">
              <w:rPr>
                <w:rFonts w:cs="Arial"/>
                <w:b/>
                <w:rtl/>
              </w:rPr>
              <w:t xml:space="preserve"> </w:t>
            </w:r>
            <w:r w:rsidRPr="006D5325">
              <w:rPr>
                <w:rFonts w:cs="Arial"/>
              </w:rPr>
              <w:t xml:space="preserve">the register created and maintained by the Authority in accordance with </w:t>
            </w:r>
            <w:r w:rsidRPr="006D5325">
              <w:rPr>
                <w:rFonts w:cs="Arial"/>
              </w:rPr>
              <w:fldChar w:fldCharType="begin"/>
            </w:r>
            <w:r w:rsidRPr="006D5325">
              <w:rPr>
                <w:rFonts w:cs="Arial"/>
              </w:rPr>
              <w:instrText xml:space="preserve"> REF _Ref520567093 \w \h  \* MERGEFORMAT </w:instrText>
            </w:r>
            <w:r w:rsidRPr="006D5325">
              <w:rPr>
                <w:rFonts w:cs="Arial"/>
              </w:rPr>
            </w:r>
            <w:r w:rsidRPr="006D5325">
              <w:rPr>
                <w:rFonts w:cs="Arial"/>
              </w:rPr>
              <w:fldChar w:fldCharType="separate"/>
            </w:r>
            <w:r w:rsidRPr="006D5325">
              <w:rPr>
                <w:rFonts w:cs="Arial"/>
                <w:cs/>
              </w:rPr>
              <w:t>‎</w:t>
            </w:r>
            <w:r w:rsidRPr="006D5325">
              <w:rPr>
                <w:rFonts w:cs="Arial"/>
              </w:rPr>
              <w:t>Article 8</w:t>
            </w:r>
            <w:r w:rsidRPr="006D5325">
              <w:rPr>
                <w:rFonts w:cs="Arial"/>
              </w:rPr>
              <w:fldChar w:fldCharType="end"/>
            </w:r>
            <w:r w:rsidR="00477AD3" w:rsidRPr="006D5325">
              <w:rPr>
                <w:rFonts w:cs="Arial"/>
              </w:rPr>
              <w:t xml:space="preserve">. </w:t>
            </w:r>
          </w:p>
        </w:tc>
      </w:tr>
      <w:tr w:rsidR="00A137D9" w:rsidRPr="006D5325" w14:paraId="2177EBFD" w14:textId="77777777" w:rsidTr="006D4038">
        <w:tc>
          <w:tcPr>
            <w:tcW w:w="5000" w:type="pct"/>
          </w:tcPr>
          <w:p w14:paraId="2177EBFA" w14:textId="77777777" w:rsidR="00A137D9" w:rsidRPr="006D5325" w:rsidRDefault="00A137D9" w:rsidP="00353FAC">
            <w:pPr>
              <w:pStyle w:val="KBody"/>
              <w:spacing w:after="0" w:line="276" w:lineRule="auto"/>
              <w:rPr>
                <w:b/>
                <w:sz w:val="20"/>
                <w:szCs w:val="20"/>
              </w:rPr>
            </w:pPr>
          </w:p>
        </w:tc>
      </w:tr>
      <w:tr w:rsidR="00A137D9" w:rsidRPr="006D5325" w14:paraId="2177EC01" w14:textId="77777777" w:rsidTr="006D4038">
        <w:tc>
          <w:tcPr>
            <w:tcW w:w="5000" w:type="pct"/>
          </w:tcPr>
          <w:p w14:paraId="2177EBFE" w14:textId="6EE5469E" w:rsidR="00A137D9" w:rsidRPr="006D5325" w:rsidRDefault="00A137D9" w:rsidP="00353FAC">
            <w:pPr>
              <w:pStyle w:val="KBody"/>
              <w:spacing w:after="0" w:line="276" w:lineRule="auto"/>
              <w:rPr>
                <w:rFonts w:cs="Arial"/>
                <w:rtl/>
                <w:lang w:bidi="ar-QA"/>
              </w:rPr>
            </w:pPr>
            <w:r w:rsidRPr="006D5325">
              <w:rPr>
                <w:rFonts w:cs="Arial"/>
                <w:b/>
              </w:rPr>
              <w:t>Licence:</w:t>
            </w:r>
            <w:r w:rsidRPr="006D5325">
              <w:rPr>
                <w:rFonts w:cs="Arial"/>
                <w:b/>
                <w:rtl/>
              </w:rPr>
              <w:t xml:space="preserve"> </w:t>
            </w:r>
            <w:r w:rsidRPr="006D5325">
              <w:rPr>
                <w:rFonts w:cs="Arial"/>
              </w:rPr>
              <w:t>a</w:t>
            </w:r>
            <w:r w:rsidRPr="006D5325">
              <w:rPr>
                <w:rFonts w:cs="Arial"/>
                <w:lang w:val="en-US"/>
              </w:rPr>
              <w:t xml:space="preserve"> permission</w:t>
            </w:r>
            <w:r w:rsidR="00D61BB1" w:rsidRPr="006D5325">
              <w:rPr>
                <w:rFonts w:cs="Arial"/>
                <w:lang w:val="en-US"/>
              </w:rPr>
              <w:t xml:space="preserve"> </w:t>
            </w:r>
            <w:r w:rsidRPr="006D5325">
              <w:rPr>
                <w:rFonts w:cs="Arial"/>
              </w:rPr>
              <w:t xml:space="preserve">to carry out one or more Permitted Activities issued by the Authority to a Free Zone Entity pursuant to the </w:t>
            </w:r>
            <w:r w:rsidR="00F366AA" w:rsidRPr="006D5325">
              <w:rPr>
                <w:rFonts w:cs="Arial"/>
              </w:rPr>
              <w:t>Licensing Regulations</w:t>
            </w:r>
            <w:r w:rsidRPr="006D5325">
              <w:rPr>
                <w:rFonts w:cs="Arial"/>
              </w:rPr>
              <w:t>.</w:t>
            </w:r>
          </w:p>
        </w:tc>
      </w:tr>
      <w:tr w:rsidR="00A137D9" w:rsidRPr="006D5325" w14:paraId="2177EC05" w14:textId="77777777" w:rsidTr="006D4038">
        <w:tc>
          <w:tcPr>
            <w:tcW w:w="5000" w:type="pct"/>
          </w:tcPr>
          <w:p w14:paraId="2177EC02" w14:textId="77777777" w:rsidR="00A137D9" w:rsidRPr="006D5325" w:rsidRDefault="00A137D9" w:rsidP="00353FAC">
            <w:pPr>
              <w:pStyle w:val="KBody"/>
              <w:spacing w:after="0" w:line="276" w:lineRule="auto"/>
              <w:rPr>
                <w:rFonts w:cs="Arial"/>
                <w:b/>
                <w:sz w:val="20"/>
                <w:szCs w:val="20"/>
              </w:rPr>
            </w:pPr>
          </w:p>
        </w:tc>
      </w:tr>
      <w:tr w:rsidR="00A137D9" w:rsidRPr="006D5325" w14:paraId="2177EC09" w14:textId="77777777" w:rsidTr="006D4038">
        <w:tc>
          <w:tcPr>
            <w:tcW w:w="5000" w:type="pct"/>
          </w:tcPr>
          <w:p w14:paraId="2177EC06" w14:textId="755D9E49" w:rsidR="00A137D9" w:rsidRPr="006D5325" w:rsidRDefault="00A137D9" w:rsidP="00432725">
            <w:pPr>
              <w:pStyle w:val="KBody"/>
              <w:spacing w:after="0" w:line="276" w:lineRule="auto"/>
              <w:rPr>
                <w:rFonts w:cs="Arial"/>
                <w:lang w:val="en-US"/>
              </w:rPr>
            </w:pPr>
            <w:r w:rsidRPr="006D5325">
              <w:rPr>
                <w:rFonts w:cs="Arial"/>
                <w:b/>
              </w:rPr>
              <w:t>Licensing Regulations</w:t>
            </w:r>
            <w:r w:rsidRPr="006D5325">
              <w:rPr>
                <w:rFonts w:cs="Arial"/>
                <w:b/>
                <w:bCs/>
              </w:rPr>
              <w:t>:</w:t>
            </w:r>
            <w:r w:rsidRPr="006D5325">
              <w:rPr>
                <w:rFonts w:cs="Arial"/>
              </w:rPr>
              <w:t xml:space="preserve"> the </w:t>
            </w:r>
            <w:r w:rsidRPr="006D5325">
              <w:rPr>
                <w:rFonts w:cs="Arial"/>
                <w:bCs/>
              </w:rPr>
              <w:t>regulations relating to</w:t>
            </w:r>
            <w:r w:rsidRPr="006D5325">
              <w:rPr>
                <w:rFonts w:cs="Arial"/>
              </w:rPr>
              <w:t xml:space="preserve"> the </w:t>
            </w:r>
            <w:r w:rsidRPr="006D5325">
              <w:rPr>
                <w:rFonts w:cs="Arial"/>
                <w:bCs/>
              </w:rPr>
              <w:t>licensing</w:t>
            </w:r>
            <w:r w:rsidRPr="006D5325">
              <w:rPr>
                <w:rFonts w:cs="Arial"/>
              </w:rPr>
              <w:t xml:space="preserve"> of </w:t>
            </w:r>
            <w:r w:rsidRPr="006D5325">
              <w:rPr>
                <w:rFonts w:cs="Arial"/>
                <w:bCs/>
              </w:rPr>
              <w:t>a Free Zone Entity in accordance with</w:t>
            </w:r>
            <w:r w:rsidRPr="006D5325">
              <w:rPr>
                <w:rFonts w:cs="Arial"/>
              </w:rPr>
              <w:t xml:space="preserve"> the Free Zones </w:t>
            </w:r>
            <w:r w:rsidRPr="006D5325">
              <w:rPr>
                <w:rFonts w:cs="Arial"/>
                <w:bCs/>
              </w:rPr>
              <w:t>Legislation</w:t>
            </w:r>
            <w:r w:rsidRPr="006D5325">
              <w:rPr>
                <w:rFonts w:cs="Arial"/>
              </w:rPr>
              <w:t>.</w:t>
            </w:r>
          </w:p>
        </w:tc>
      </w:tr>
      <w:tr w:rsidR="00A137D9" w:rsidRPr="006D5325" w14:paraId="2177EC0D" w14:textId="77777777" w:rsidTr="006D4038">
        <w:tc>
          <w:tcPr>
            <w:tcW w:w="5000" w:type="pct"/>
          </w:tcPr>
          <w:p w14:paraId="2177EC0A" w14:textId="77777777" w:rsidR="00A137D9" w:rsidRPr="006D5325" w:rsidRDefault="00A137D9" w:rsidP="00353FAC">
            <w:pPr>
              <w:pStyle w:val="KBody"/>
              <w:spacing w:after="0" w:line="276" w:lineRule="auto"/>
              <w:rPr>
                <w:rFonts w:cs="Arial"/>
                <w:b/>
                <w:sz w:val="20"/>
                <w:szCs w:val="20"/>
              </w:rPr>
            </w:pPr>
          </w:p>
        </w:tc>
      </w:tr>
      <w:tr w:rsidR="00A137D9" w:rsidRPr="006D5325" w14:paraId="2177EC11" w14:textId="77777777" w:rsidTr="006D4038">
        <w:tc>
          <w:tcPr>
            <w:tcW w:w="5000" w:type="pct"/>
          </w:tcPr>
          <w:p w14:paraId="2177EC0E" w14:textId="37E5A43B" w:rsidR="00A137D9" w:rsidRPr="006D5325" w:rsidRDefault="00A137D9" w:rsidP="00353FAC">
            <w:pPr>
              <w:pStyle w:val="KBody"/>
              <w:spacing w:after="0" w:line="276" w:lineRule="auto"/>
              <w:rPr>
                <w:rFonts w:cs="Arial"/>
              </w:rPr>
            </w:pPr>
            <w:r w:rsidRPr="006D5325">
              <w:rPr>
                <w:rFonts w:cs="Arial"/>
                <w:b/>
              </w:rPr>
              <w:t>Master Lease:</w:t>
            </w:r>
            <w:r w:rsidRPr="006D5325">
              <w:rPr>
                <w:rFonts w:cs="Arial"/>
              </w:rPr>
              <w:t xml:space="preserve"> a lease </w:t>
            </w:r>
            <w:proofErr w:type="gramStart"/>
            <w:r w:rsidRPr="006D5325">
              <w:rPr>
                <w:rFonts w:cs="Arial"/>
              </w:rPr>
              <w:t>entered into</w:t>
            </w:r>
            <w:proofErr w:type="gramEnd"/>
            <w:r w:rsidRPr="006D5325">
              <w:rPr>
                <w:rFonts w:cs="Arial"/>
              </w:rPr>
              <w:t xml:space="preserve"> between a Tenant and the Authority in its capacity as Landlord in respect of a Real Property.</w:t>
            </w:r>
          </w:p>
        </w:tc>
      </w:tr>
      <w:tr w:rsidR="00A137D9" w:rsidRPr="006D5325" w14:paraId="2177EC15" w14:textId="77777777" w:rsidTr="006D4038">
        <w:tc>
          <w:tcPr>
            <w:tcW w:w="5000" w:type="pct"/>
          </w:tcPr>
          <w:p w14:paraId="2177EC12" w14:textId="77777777" w:rsidR="00A137D9" w:rsidRPr="006D5325" w:rsidRDefault="00A137D9" w:rsidP="00353FAC">
            <w:pPr>
              <w:pStyle w:val="KBody"/>
              <w:spacing w:after="0" w:line="276" w:lineRule="auto"/>
              <w:rPr>
                <w:rFonts w:cs="Arial"/>
                <w:b/>
                <w:sz w:val="20"/>
                <w:szCs w:val="20"/>
              </w:rPr>
            </w:pPr>
          </w:p>
        </w:tc>
      </w:tr>
      <w:tr w:rsidR="00A137D9" w:rsidRPr="006D5325" w14:paraId="2177EC19" w14:textId="77777777" w:rsidTr="006D4038">
        <w:tc>
          <w:tcPr>
            <w:tcW w:w="5000" w:type="pct"/>
          </w:tcPr>
          <w:p w14:paraId="2177EC16" w14:textId="4D8FCD99" w:rsidR="00A137D9" w:rsidRPr="006D5325" w:rsidRDefault="00A137D9" w:rsidP="00353FAC">
            <w:pPr>
              <w:pStyle w:val="KBody"/>
              <w:spacing w:after="0" w:line="276" w:lineRule="auto"/>
              <w:rPr>
                <w:rFonts w:cs="Arial"/>
              </w:rPr>
            </w:pPr>
            <w:r w:rsidRPr="006D5325">
              <w:rPr>
                <w:rFonts w:cs="Arial"/>
                <w:b/>
              </w:rPr>
              <w:t>Master Plan:</w:t>
            </w:r>
            <w:r w:rsidRPr="006D5325">
              <w:rPr>
                <w:rFonts w:cs="Arial"/>
              </w:rPr>
              <w:t xml:space="preserve"> </w:t>
            </w:r>
            <w:proofErr w:type="gramStart"/>
            <w:r w:rsidRPr="006D5325">
              <w:rPr>
                <w:rFonts w:cs="Arial"/>
              </w:rPr>
              <w:t>the overall plan</w:t>
            </w:r>
            <w:proofErr w:type="gramEnd"/>
            <w:r w:rsidRPr="006D5325">
              <w:rPr>
                <w:rFonts w:cs="Arial"/>
              </w:rPr>
              <w:t xml:space="preserve"> setting out the conceptual layout, </w:t>
            </w:r>
            <w:r w:rsidRPr="006D5325">
              <w:rPr>
                <w:rFonts w:asciiTheme="minorBidi" w:hAnsiTheme="minorBidi"/>
              </w:rPr>
              <w:t>areas and use</w:t>
            </w:r>
            <w:r w:rsidRPr="006D5325">
              <w:rPr>
                <w:rFonts w:cs="Arial"/>
              </w:rPr>
              <w:t xml:space="preserve"> of the Free Zone as amended by the Authority from time to time.</w:t>
            </w:r>
          </w:p>
        </w:tc>
      </w:tr>
      <w:tr w:rsidR="00A137D9" w:rsidRPr="006D5325" w14:paraId="2177EC1D" w14:textId="77777777" w:rsidTr="006D4038">
        <w:tc>
          <w:tcPr>
            <w:tcW w:w="5000" w:type="pct"/>
          </w:tcPr>
          <w:p w14:paraId="2177EC1A" w14:textId="77777777" w:rsidR="00A137D9" w:rsidRPr="006D5325" w:rsidRDefault="00A137D9" w:rsidP="00353FAC">
            <w:pPr>
              <w:pStyle w:val="KBody"/>
              <w:spacing w:after="0" w:line="276" w:lineRule="auto"/>
              <w:rPr>
                <w:rFonts w:cs="Arial"/>
                <w:b/>
                <w:sz w:val="20"/>
                <w:szCs w:val="20"/>
              </w:rPr>
            </w:pPr>
          </w:p>
        </w:tc>
      </w:tr>
      <w:tr w:rsidR="00A137D9" w:rsidRPr="006D5325" w14:paraId="2177EC29" w14:textId="77777777" w:rsidTr="006D4038">
        <w:tc>
          <w:tcPr>
            <w:tcW w:w="5000" w:type="pct"/>
          </w:tcPr>
          <w:p w14:paraId="2177EC26" w14:textId="15AF53CE" w:rsidR="00A137D9" w:rsidRPr="006D5325" w:rsidRDefault="00A137D9" w:rsidP="00353FAC">
            <w:pPr>
              <w:pStyle w:val="KBody"/>
              <w:spacing w:after="0" w:line="276" w:lineRule="auto"/>
              <w:rPr>
                <w:rFonts w:cs="Arial"/>
                <w:b/>
              </w:rPr>
            </w:pPr>
            <w:bookmarkStart w:id="4" w:name="_9kR3WTr18947DbIr0s0CyjGA07ABAR"/>
            <w:r w:rsidRPr="006D5325">
              <w:rPr>
                <w:b/>
              </w:rPr>
              <w:t>Permitted Activity</w:t>
            </w:r>
            <w:bookmarkEnd w:id="4"/>
            <w:r w:rsidRPr="006D5325">
              <w:rPr>
                <w:b/>
              </w:rPr>
              <w:t>:</w:t>
            </w:r>
            <w:r w:rsidRPr="006D5325">
              <w:rPr>
                <w:rFonts w:hint="cs"/>
                <w:b/>
                <w:rtl/>
              </w:rPr>
              <w:t xml:space="preserve"> </w:t>
            </w:r>
            <w:r w:rsidRPr="006D5325">
              <w:t xml:space="preserve">an economic activity under the </w:t>
            </w:r>
            <w:bookmarkStart w:id="5" w:name="_9kMLK5YVt3AB68FUNthdi3u0iL3"/>
            <w:r w:rsidRPr="006D5325">
              <w:t>Free Zones Law</w:t>
            </w:r>
            <w:bookmarkEnd w:id="5"/>
            <w:r w:rsidRPr="006D5325">
              <w:t xml:space="preserve"> that a </w:t>
            </w:r>
            <w:bookmarkStart w:id="6" w:name="_9kMH0H6ZWu4BC79FUOuiej4vNRD9AR"/>
            <w:r w:rsidRPr="006D5325">
              <w:t>Free Zone Entity</w:t>
            </w:r>
            <w:bookmarkEnd w:id="6"/>
            <w:r w:rsidRPr="006D5325">
              <w:t xml:space="preserve"> is permitted to undertake from the list of activities set out in the </w:t>
            </w:r>
            <w:bookmarkStart w:id="7" w:name="_9kMHG5YVt3AB6ABbLhkhy7swyaU3C4COAvSMCJM"/>
            <w:r w:rsidRPr="006D5325">
              <w:t>Schedule of Permitted Activities</w:t>
            </w:r>
            <w:bookmarkEnd w:id="7"/>
            <w:r w:rsidRPr="006D5325">
              <w:rPr>
                <w:lang w:val="en-US"/>
              </w:rPr>
              <w:t xml:space="preserve">, </w:t>
            </w:r>
            <w:r w:rsidRPr="006D5325">
              <w:rPr>
                <w:rFonts w:asciiTheme="minorBidi" w:hAnsiTheme="minorBidi"/>
              </w:rPr>
              <w:t>as prescribed in the Licensing Regulations</w:t>
            </w:r>
            <w:r w:rsidRPr="006D5325">
              <w:t>.</w:t>
            </w:r>
          </w:p>
        </w:tc>
      </w:tr>
      <w:tr w:rsidR="00A137D9" w:rsidRPr="006D5325" w14:paraId="2177EC2D" w14:textId="77777777" w:rsidTr="006D4038">
        <w:tc>
          <w:tcPr>
            <w:tcW w:w="5000" w:type="pct"/>
          </w:tcPr>
          <w:p w14:paraId="2177EC2A" w14:textId="77777777" w:rsidR="00A137D9" w:rsidRPr="006D5325" w:rsidRDefault="00A137D9" w:rsidP="00353FAC">
            <w:pPr>
              <w:pStyle w:val="KBody"/>
              <w:spacing w:after="0" w:line="276" w:lineRule="auto"/>
              <w:rPr>
                <w:b/>
                <w:sz w:val="20"/>
                <w:szCs w:val="20"/>
              </w:rPr>
            </w:pPr>
          </w:p>
        </w:tc>
      </w:tr>
      <w:tr w:rsidR="00A137D9" w:rsidRPr="006D5325" w14:paraId="2177EC31" w14:textId="77777777" w:rsidTr="006D4038">
        <w:tc>
          <w:tcPr>
            <w:tcW w:w="5000" w:type="pct"/>
          </w:tcPr>
          <w:p w14:paraId="2177EC2E" w14:textId="75DE6AD7" w:rsidR="00A137D9" w:rsidRPr="006D5325" w:rsidRDefault="00A137D9" w:rsidP="00353FAC">
            <w:pPr>
              <w:pStyle w:val="KBody"/>
              <w:spacing w:after="0" w:line="276" w:lineRule="auto"/>
              <w:rPr>
                <w:rFonts w:cs="Arial"/>
              </w:rPr>
            </w:pPr>
            <w:r w:rsidRPr="006D5325">
              <w:rPr>
                <w:rFonts w:cs="Arial"/>
                <w:b/>
              </w:rPr>
              <w:t>Real Property:</w:t>
            </w:r>
            <w:r w:rsidRPr="006D5325">
              <w:rPr>
                <w:rFonts w:cs="Arial"/>
              </w:rPr>
              <w:t xml:space="preserve"> immovable property and everything affixed or annexed to it, including the Designated Lands or buildings, premises and units on such Designated Lands and which are used for the purpose of carrying out certain Permitted Activities.</w:t>
            </w:r>
          </w:p>
        </w:tc>
      </w:tr>
      <w:tr w:rsidR="00A137D9" w:rsidRPr="006D5325" w14:paraId="2177EC35" w14:textId="77777777" w:rsidTr="006D4038">
        <w:tc>
          <w:tcPr>
            <w:tcW w:w="5000" w:type="pct"/>
          </w:tcPr>
          <w:p w14:paraId="2177EC32" w14:textId="77777777" w:rsidR="00A137D9" w:rsidRPr="006D5325" w:rsidRDefault="00A137D9" w:rsidP="00353FAC">
            <w:pPr>
              <w:pStyle w:val="KBody"/>
              <w:spacing w:after="0" w:line="276" w:lineRule="auto"/>
              <w:rPr>
                <w:rFonts w:cs="Arial"/>
                <w:b/>
                <w:sz w:val="20"/>
                <w:szCs w:val="20"/>
              </w:rPr>
            </w:pPr>
          </w:p>
        </w:tc>
      </w:tr>
      <w:tr w:rsidR="00A137D9" w:rsidRPr="006D5325" w14:paraId="2177EC39" w14:textId="77777777" w:rsidTr="006D4038">
        <w:tc>
          <w:tcPr>
            <w:tcW w:w="5000" w:type="pct"/>
          </w:tcPr>
          <w:p w14:paraId="2177EC36" w14:textId="529088F6" w:rsidR="00A137D9" w:rsidRPr="006D5325" w:rsidRDefault="00A137D9" w:rsidP="00353FAC">
            <w:pPr>
              <w:pStyle w:val="KBody"/>
              <w:spacing w:after="0" w:line="276" w:lineRule="auto"/>
              <w:rPr>
                <w:rFonts w:cs="Arial"/>
              </w:rPr>
            </w:pPr>
            <w:r w:rsidRPr="006D5325">
              <w:rPr>
                <w:rFonts w:cs="Arial"/>
                <w:b/>
              </w:rPr>
              <w:t>Regulations:</w:t>
            </w:r>
            <w:r w:rsidRPr="006D5325">
              <w:rPr>
                <w:rFonts w:cs="Arial"/>
              </w:rPr>
              <w:t xml:space="preserve"> the</w:t>
            </w:r>
            <w:r w:rsidR="003D77D2" w:rsidRPr="006D5325">
              <w:rPr>
                <w:rFonts w:cs="Arial"/>
              </w:rPr>
              <w:t xml:space="preserve">se </w:t>
            </w:r>
            <w:r w:rsidRPr="006D5325">
              <w:rPr>
                <w:rFonts w:cs="Arial"/>
              </w:rPr>
              <w:t xml:space="preserve">Land Lease and Use Regulations including any rules, </w:t>
            </w:r>
            <w:r w:rsidR="00F366AA" w:rsidRPr="006D5325">
              <w:rPr>
                <w:rFonts w:cs="Arial"/>
              </w:rPr>
              <w:t xml:space="preserve">decrees, </w:t>
            </w:r>
            <w:r w:rsidRPr="006D5325">
              <w:rPr>
                <w:rFonts w:cs="Arial"/>
              </w:rPr>
              <w:t>resolutions, decisions</w:t>
            </w:r>
            <w:r w:rsidR="00F366AA" w:rsidRPr="006D5325">
              <w:rPr>
                <w:rFonts w:cs="Arial"/>
              </w:rPr>
              <w:t>, policies</w:t>
            </w:r>
            <w:r w:rsidRPr="006D5325">
              <w:rPr>
                <w:rFonts w:cs="Arial"/>
              </w:rPr>
              <w:t xml:space="preserve"> or orders issued under or in connection with these Regulations.</w:t>
            </w:r>
          </w:p>
        </w:tc>
      </w:tr>
      <w:tr w:rsidR="00A137D9" w:rsidRPr="006D5325" w14:paraId="2177EC3D" w14:textId="77777777" w:rsidTr="006D4038">
        <w:tc>
          <w:tcPr>
            <w:tcW w:w="5000" w:type="pct"/>
          </w:tcPr>
          <w:p w14:paraId="2177EC3A" w14:textId="77777777" w:rsidR="00A137D9" w:rsidRPr="006D5325" w:rsidRDefault="00A137D9" w:rsidP="00353FAC">
            <w:pPr>
              <w:pStyle w:val="KBody"/>
              <w:spacing w:after="0" w:line="276" w:lineRule="auto"/>
              <w:rPr>
                <w:rFonts w:cs="Arial"/>
                <w:b/>
              </w:rPr>
            </w:pPr>
          </w:p>
        </w:tc>
      </w:tr>
      <w:tr w:rsidR="00A137D9" w:rsidRPr="006D5325" w14:paraId="2177EC41" w14:textId="77777777" w:rsidTr="006D4038">
        <w:tc>
          <w:tcPr>
            <w:tcW w:w="5000" w:type="pct"/>
          </w:tcPr>
          <w:p w14:paraId="2177EC3E" w14:textId="3CB8BC35" w:rsidR="00A137D9" w:rsidRPr="006D5325" w:rsidRDefault="00A137D9" w:rsidP="007140E6">
            <w:pPr>
              <w:pStyle w:val="KBody"/>
              <w:spacing w:after="0" w:line="276" w:lineRule="auto"/>
              <w:rPr>
                <w:rFonts w:cs="Arial"/>
              </w:rPr>
            </w:pPr>
            <w:r w:rsidRPr="006D5325">
              <w:rPr>
                <w:rFonts w:cs="Arial"/>
                <w:b/>
              </w:rPr>
              <w:t>Schedule of Fees:</w:t>
            </w:r>
            <w:r w:rsidRPr="006D5325">
              <w:rPr>
                <w:rFonts w:cs="Arial"/>
              </w:rPr>
              <w:t xml:space="preserve"> </w:t>
            </w:r>
            <w:r w:rsidRPr="006D5325">
              <w:rPr>
                <w:rFonts w:cs="Arial"/>
                <w:lang w:val="en-US"/>
              </w:rPr>
              <w:t>the schedule of fees set out in Schedule 1 of these Regulations as issued and updated from time to time by the Authority</w:t>
            </w:r>
            <w:r w:rsidR="00EC42B4" w:rsidRPr="006D5325">
              <w:rPr>
                <w:rFonts w:cs="Arial"/>
                <w:lang w:val="en-US"/>
              </w:rPr>
              <w:t>.</w:t>
            </w:r>
          </w:p>
        </w:tc>
      </w:tr>
      <w:tr w:rsidR="00A137D9" w:rsidRPr="006D5325" w14:paraId="2177EC45" w14:textId="77777777" w:rsidTr="006D4038">
        <w:tc>
          <w:tcPr>
            <w:tcW w:w="5000" w:type="pct"/>
          </w:tcPr>
          <w:p w14:paraId="2177EC42" w14:textId="77777777" w:rsidR="00A137D9" w:rsidRPr="006D5325" w:rsidRDefault="00A137D9" w:rsidP="00353FAC">
            <w:pPr>
              <w:pStyle w:val="KBody"/>
              <w:spacing w:after="0" w:line="276" w:lineRule="auto"/>
              <w:rPr>
                <w:rFonts w:cs="Arial"/>
                <w:b/>
              </w:rPr>
            </w:pPr>
          </w:p>
        </w:tc>
      </w:tr>
      <w:tr w:rsidR="00A137D9" w:rsidRPr="006D5325" w14:paraId="2177EC49" w14:textId="77777777" w:rsidTr="006D4038">
        <w:tc>
          <w:tcPr>
            <w:tcW w:w="5000" w:type="pct"/>
          </w:tcPr>
          <w:p w14:paraId="2177EC46" w14:textId="7E1A2DCB" w:rsidR="00A137D9" w:rsidRPr="006D5325" w:rsidRDefault="00A137D9" w:rsidP="007140E6">
            <w:pPr>
              <w:pStyle w:val="KBody"/>
              <w:spacing w:after="0" w:line="276" w:lineRule="auto"/>
              <w:rPr>
                <w:rFonts w:cs="Arial"/>
              </w:rPr>
            </w:pPr>
            <w:r w:rsidRPr="006D5325">
              <w:rPr>
                <w:rFonts w:cs="Arial"/>
                <w:b/>
              </w:rPr>
              <w:t xml:space="preserve">Schedule of </w:t>
            </w:r>
            <w:r w:rsidRPr="006D5325">
              <w:rPr>
                <w:rFonts w:cs="Arial"/>
                <w:b/>
                <w:bCs/>
              </w:rPr>
              <w:t>Sanctions:</w:t>
            </w:r>
            <w:r w:rsidRPr="006D5325">
              <w:rPr>
                <w:rFonts w:cs="Arial"/>
              </w:rPr>
              <w:t xml:space="preserve"> </w:t>
            </w:r>
            <w:r w:rsidRPr="006D5325">
              <w:rPr>
                <w:rFonts w:cs="Arial"/>
                <w:lang w:val="en-US"/>
              </w:rPr>
              <w:t>the schedule of sanctions set out in Schedule 2 of these Regulations as issued and updated from time to time by the Authority.</w:t>
            </w:r>
          </w:p>
        </w:tc>
      </w:tr>
      <w:tr w:rsidR="00A137D9" w:rsidRPr="006D5325" w14:paraId="2177EC4D" w14:textId="77777777" w:rsidTr="006D4038">
        <w:tc>
          <w:tcPr>
            <w:tcW w:w="5000" w:type="pct"/>
          </w:tcPr>
          <w:p w14:paraId="2177EC4A" w14:textId="77777777" w:rsidR="00A137D9" w:rsidRPr="006D5325" w:rsidRDefault="00A137D9" w:rsidP="00353FAC">
            <w:pPr>
              <w:pStyle w:val="KBody"/>
              <w:spacing w:after="0" w:line="276" w:lineRule="auto"/>
              <w:rPr>
                <w:rFonts w:cs="Arial"/>
                <w:b/>
              </w:rPr>
            </w:pPr>
          </w:p>
        </w:tc>
      </w:tr>
      <w:tr w:rsidR="00A137D9" w:rsidRPr="006D5325" w14:paraId="2177EC51" w14:textId="77777777" w:rsidTr="006D4038">
        <w:tc>
          <w:tcPr>
            <w:tcW w:w="5000" w:type="pct"/>
          </w:tcPr>
          <w:p w14:paraId="2177EC4E" w14:textId="04B6ED1C" w:rsidR="00A137D9" w:rsidRPr="006D5325" w:rsidRDefault="00A137D9" w:rsidP="00353FAC">
            <w:pPr>
              <w:pStyle w:val="KBody"/>
              <w:spacing w:after="0" w:line="276" w:lineRule="auto"/>
              <w:rPr>
                <w:rFonts w:cs="Arial"/>
                <w:b/>
              </w:rPr>
            </w:pPr>
            <w:bookmarkStart w:id="8" w:name="_9kR3WTr189489ZJfifw5quwYS1A2AM8tQKAHKLK"/>
            <w:r w:rsidRPr="006D5325">
              <w:rPr>
                <w:b/>
              </w:rPr>
              <w:t>Schedule of Permitted Activities</w:t>
            </w:r>
            <w:bookmarkEnd w:id="8"/>
            <w:r w:rsidRPr="006D5325">
              <w:rPr>
                <w:b/>
              </w:rPr>
              <w:t>:</w:t>
            </w:r>
            <w:r w:rsidRPr="006D5325">
              <w:rPr>
                <w:rFonts w:hint="cs"/>
                <w:b/>
                <w:rtl/>
              </w:rPr>
              <w:t xml:space="preserve"> </w:t>
            </w:r>
            <w:r w:rsidRPr="006D5325">
              <w:t xml:space="preserve">the list of </w:t>
            </w:r>
            <w:bookmarkStart w:id="9" w:name="_9kMJI5YVt3AB69FdKt2u2E0lIC29CDCT"/>
            <w:r w:rsidRPr="006D5325">
              <w:t>Permitted Activities</w:t>
            </w:r>
            <w:bookmarkEnd w:id="9"/>
            <w:r w:rsidRPr="006D5325">
              <w:t xml:space="preserve"> issued and updated from time to time by the </w:t>
            </w:r>
            <w:bookmarkStart w:id="10" w:name="_9kMH5M6ZWu4BC78CNMC0w725M"/>
            <w:r w:rsidRPr="006D5325">
              <w:t>Authority</w:t>
            </w:r>
            <w:bookmarkEnd w:id="10"/>
            <w:r w:rsidRPr="006D5325">
              <w:t>.</w:t>
            </w:r>
          </w:p>
        </w:tc>
      </w:tr>
      <w:tr w:rsidR="00A137D9" w:rsidRPr="006D5325" w14:paraId="2177EC55" w14:textId="77777777" w:rsidTr="006D4038">
        <w:tc>
          <w:tcPr>
            <w:tcW w:w="5000" w:type="pct"/>
          </w:tcPr>
          <w:p w14:paraId="2177EC52" w14:textId="77777777" w:rsidR="00A137D9" w:rsidRPr="006D5325" w:rsidRDefault="00A137D9" w:rsidP="00353FAC">
            <w:pPr>
              <w:pStyle w:val="KBody"/>
              <w:spacing w:after="0" w:line="276" w:lineRule="auto"/>
              <w:rPr>
                <w:b/>
              </w:rPr>
            </w:pPr>
          </w:p>
        </w:tc>
      </w:tr>
      <w:tr w:rsidR="00A137D9" w:rsidRPr="006D5325" w14:paraId="2177EC59" w14:textId="77777777" w:rsidTr="006D4038">
        <w:tc>
          <w:tcPr>
            <w:tcW w:w="5000" w:type="pct"/>
          </w:tcPr>
          <w:p w14:paraId="2177EC56" w14:textId="5D3DA033" w:rsidR="00A137D9" w:rsidRPr="006D5325" w:rsidRDefault="00A137D9" w:rsidP="00353FAC">
            <w:pPr>
              <w:pStyle w:val="KBody"/>
              <w:spacing w:after="0" w:line="276" w:lineRule="auto"/>
              <w:rPr>
                <w:rFonts w:cs="Arial"/>
              </w:rPr>
            </w:pPr>
            <w:r w:rsidRPr="006D5325">
              <w:rPr>
                <w:rFonts w:cs="Arial"/>
                <w:b/>
              </w:rPr>
              <w:t>State:</w:t>
            </w:r>
            <w:r w:rsidRPr="006D5325">
              <w:rPr>
                <w:rFonts w:cs="Arial"/>
                <w:b/>
                <w:rtl/>
              </w:rPr>
              <w:t xml:space="preserve"> </w:t>
            </w:r>
            <w:r w:rsidRPr="006D5325">
              <w:rPr>
                <w:rFonts w:cs="Arial"/>
              </w:rPr>
              <w:t>the State of Qatar.</w:t>
            </w:r>
          </w:p>
        </w:tc>
      </w:tr>
      <w:tr w:rsidR="00A137D9" w:rsidRPr="006D5325" w14:paraId="2177EC5D" w14:textId="77777777" w:rsidTr="006D4038">
        <w:trPr>
          <w:trHeight w:val="341"/>
        </w:trPr>
        <w:tc>
          <w:tcPr>
            <w:tcW w:w="5000" w:type="pct"/>
          </w:tcPr>
          <w:p w14:paraId="2177EC5A" w14:textId="77777777" w:rsidR="00A137D9" w:rsidRPr="006D5325" w:rsidRDefault="00A137D9" w:rsidP="00353FAC">
            <w:pPr>
              <w:pStyle w:val="KBody"/>
              <w:spacing w:after="0" w:line="276" w:lineRule="auto"/>
              <w:rPr>
                <w:rFonts w:cs="Arial"/>
                <w:b/>
              </w:rPr>
            </w:pPr>
          </w:p>
        </w:tc>
      </w:tr>
      <w:tr w:rsidR="00A137D9" w:rsidRPr="006D5325" w14:paraId="2177EC61" w14:textId="77777777" w:rsidTr="006D4038">
        <w:tc>
          <w:tcPr>
            <w:tcW w:w="5000" w:type="pct"/>
          </w:tcPr>
          <w:p w14:paraId="2177EC5E" w14:textId="358F194C" w:rsidR="00A137D9" w:rsidRPr="006D5325" w:rsidRDefault="00A137D9" w:rsidP="00353FAC">
            <w:pPr>
              <w:pStyle w:val="KBody"/>
              <w:spacing w:after="0" w:line="276" w:lineRule="auto"/>
              <w:rPr>
                <w:rFonts w:cs="Arial"/>
              </w:rPr>
            </w:pPr>
            <w:r w:rsidRPr="006D5325">
              <w:rPr>
                <w:rFonts w:cs="Arial"/>
                <w:b/>
              </w:rPr>
              <w:t>Sub-Lease:</w:t>
            </w:r>
            <w:r w:rsidRPr="006D5325">
              <w:rPr>
                <w:rFonts w:cs="Arial"/>
              </w:rPr>
              <w:t xml:space="preserve"> an agreement </w:t>
            </w:r>
            <w:proofErr w:type="gramStart"/>
            <w:r w:rsidRPr="006D5325">
              <w:rPr>
                <w:rFonts w:cs="Arial"/>
              </w:rPr>
              <w:t>entered into</w:t>
            </w:r>
            <w:proofErr w:type="gramEnd"/>
            <w:r w:rsidRPr="006D5325">
              <w:rPr>
                <w:rFonts w:cs="Arial"/>
              </w:rPr>
              <w:t xml:space="preserve"> between a Tenant and the original tenant for a period less than the original</w:t>
            </w:r>
            <w:r w:rsidRPr="006D5325">
              <w:rPr>
                <w:rFonts w:cs="Arial"/>
                <w:lang w:val="en-US"/>
              </w:rPr>
              <w:t xml:space="preserve"> Lease</w:t>
            </w:r>
            <w:r w:rsidRPr="006D5325">
              <w:rPr>
                <w:rFonts w:cs="Arial"/>
              </w:rPr>
              <w:t xml:space="preserve"> period.</w:t>
            </w:r>
          </w:p>
        </w:tc>
      </w:tr>
      <w:tr w:rsidR="00A137D9" w:rsidRPr="006D5325" w14:paraId="2177EC65" w14:textId="77777777" w:rsidTr="006D4038">
        <w:tc>
          <w:tcPr>
            <w:tcW w:w="5000" w:type="pct"/>
          </w:tcPr>
          <w:p w14:paraId="2177EC62" w14:textId="77777777" w:rsidR="00A137D9" w:rsidRPr="006D5325" w:rsidRDefault="00A137D9" w:rsidP="00353FAC">
            <w:pPr>
              <w:pStyle w:val="KBody"/>
              <w:spacing w:after="0" w:line="276" w:lineRule="auto"/>
              <w:rPr>
                <w:rFonts w:cs="Arial"/>
                <w:b/>
              </w:rPr>
            </w:pPr>
          </w:p>
        </w:tc>
      </w:tr>
      <w:tr w:rsidR="00A137D9" w:rsidRPr="006D5325" w14:paraId="2177EC69" w14:textId="77777777" w:rsidTr="006D4038">
        <w:tc>
          <w:tcPr>
            <w:tcW w:w="5000" w:type="pct"/>
          </w:tcPr>
          <w:p w14:paraId="2177EC66" w14:textId="273E031A" w:rsidR="00A137D9" w:rsidRPr="006D5325" w:rsidRDefault="00A137D9" w:rsidP="00353FAC">
            <w:pPr>
              <w:pStyle w:val="KBody"/>
              <w:spacing w:after="0" w:line="276" w:lineRule="auto"/>
              <w:rPr>
                <w:rFonts w:cs="Arial"/>
                <w:lang w:val="en-US"/>
              </w:rPr>
            </w:pPr>
            <w:r w:rsidRPr="006D5325">
              <w:rPr>
                <w:rFonts w:cs="Arial"/>
                <w:b/>
              </w:rPr>
              <w:t>Tenant:</w:t>
            </w:r>
            <w:r w:rsidRPr="006D5325">
              <w:rPr>
                <w:rFonts w:cs="Arial"/>
              </w:rPr>
              <w:t xml:space="preserve"> a person who is granted a Lease.</w:t>
            </w:r>
          </w:p>
        </w:tc>
      </w:tr>
      <w:tr w:rsidR="00A137D9" w:rsidRPr="006D5325" w14:paraId="2177EC6D" w14:textId="77777777" w:rsidTr="006D4038">
        <w:tc>
          <w:tcPr>
            <w:tcW w:w="5000" w:type="pct"/>
          </w:tcPr>
          <w:p w14:paraId="2177EC6A" w14:textId="77777777" w:rsidR="00A137D9" w:rsidRPr="006D5325" w:rsidRDefault="00A137D9" w:rsidP="00353FAC">
            <w:pPr>
              <w:pStyle w:val="KBody"/>
              <w:spacing w:after="0" w:line="276" w:lineRule="auto"/>
              <w:rPr>
                <w:rFonts w:cs="Arial"/>
                <w:b/>
              </w:rPr>
            </w:pPr>
          </w:p>
        </w:tc>
      </w:tr>
      <w:tr w:rsidR="00A137D9" w:rsidRPr="006D5325" w14:paraId="2177EC71" w14:textId="77777777" w:rsidTr="006D4038">
        <w:tc>
          <w:tcPr>
            <w:tcW w:w="5000" w:type="pct"/>
          </w:tcPr>
          <w:p w14:paraId="2177EC6E" w14:textId="78AB7470" w:rsidR="00A137D9" w:rsidRPr="006D5325" w:rsidRDefault="00A137D9" w:rsidP="00353FAC">
            <w:pPr>
              <w:pStyle w:val="Heading1"/>
              <w:spacing w:after="0" w:line="276" w:lineRule="auto"/>
              <w:rPr>
                <w:b/>
                <w:bCs w:val="0"/>
                <w:szCs w:val="21"/>
              </w:rPr>
            </w:pPr>
            <w:bookmarkStart w:id="11" w:name="_Toc527994165"/>
            <w:r w:rsidRPr="006D5325">
              <w:rPr>
                <w:b/>
                <w:bCs w:val="0"/>
                <w:szCs w:val="21"/>
              </w:rPr>
              <w:t xml:space="preserve">- </w:t>
            </w:r>
            <w:bookmarkStart w:id="12" w:name="_Toc7340036"/>
            <w:r w:rsidRPr="006D5325">
              <w:rPr>
                <w:b/>
                <w:bCs w:val="0"/>
                <w:szCs w:val="21"/>
              </w:rPr>
              <w:t>Interpretation</w:t>
            </w:r>
            <w:bookmarkEnd w:id="11"/>
            <w:bookmarkEnd w:id="12"/>
          </w:p>
        </w:tc>
      </w:tr>
      <w:tr w:rsidR="00A137D9" w:rsidRPr="006D5325" w14:paraId="2177EC75" w14:textId="77777777" w:rsidTr="006D4038">
        <w:tc>
          <w:tcPr>
            <w:tcW w:w="5000" w:type="pct"/>
          </w:tcPr>
          <w:p w14:paraId="2177EC72" w14:textId="77777777" w:rsidR="00A137D9" w:rsidRPr="006D5325" w:rsidRDefault="00A137D9" w:rsidP="00353FAC">
            <w:pPr>
              <w:pStyle w:val="Heading1"/>
              <w:numPr>
                <w:ilvl w:val="0"/>
                <w:numId w:val="0"/>
              </w:numPr>
              <w:spacing w:after="0" w:line="276" w:lineRule="auto"/>
              <w:rPr>
                <w:szCs w:val="21"/>
              </w:rPr>
            </w:pPr>
          </w:p>
        </w:tc>
      </w:tr>
      <w:tr w:rsidR="00A137D9" w:rsidRPr="006D5325" w14:paraId="2177EC79" w14:textId="77777777" w:rsidTr="006D4038">
        <w:tc>
          <w:tcPr>
            <w:tcW w:w="5000" w:type="pct"/>
          </w:tcPr>
          <w:p w14:paraId="2177EC76" w14:textId="3045AD9F" w:rsidR="00A137D9" w:rsidRPr="006D5325" w:rsidRDefault="00A137D9" w:rsidP="00353FAC">
            <w:pPr>
              <w:pStyle w:val="Heading2"/>
              <w:numPr>
                <w:ilvl w:val="0"/>
                <w:numId w:val="11"/>
              </w:numPr>
              <w:spacing w:after="0" w:line="276" w:lineRule="auto"/>
              <w:rPr>
                <w:szCs w:val="21"/>
              </w:rPr>
            </w:pPr>
            <w:r w:rsidRPr="006D5325">
              <w:rPr>
                <w:szCs w:val="21"/>
              </w:rPr>
              <w:t>In these Regulations, a reference to:</w:t>
            </w:r>
          </w:p>
        </w:tc>
      </w:tr>
      <w:tr w:rsidR="00A137D9" w:rsidRPr="006D5325" w14:paraId="2177EC7D" w14:textId="77777777" w:rsidTr="006D4038">
        <w:tc>
          <w:tcPr>
            <w:tcW w:w="5000" w:type="pct"/>
          </w:tcPr>
          <w:p w14:paraId="2177EC7A" w14:textId="77777777" w:rsidR="00A137D9" w:rsidRPr="006D5325" w:rsidRDefault="00A137D9" w:rsidP="00353FAC">
            <w:pPr>
              <w:pStyle w:val="Heading2"/>
              <w:spacing w:after="0" w:line="276" w:lineRule="auto"/>
              <w:ind w:left="720"/>
              <w:rPr>
                <w:szCs w:val="21"/>
              </w:rPr>
            </w:pPr>
          </w:p>
        </w:tc>
      </w:tr>
      <w:tr w:rsidR="00A137D9" w:rsidRPr="006D5325" w14:paraId="2177EC81" w14:textId="77777777" w:rsidTr="006D4038">
        <w:tc>
          <w:tcPr>
            <w:tcW w:w="5000" w:type="pct"/>
          </w:tcPr>
          <w:p w14:paraId="2177EC7E" w14:textId="7A64ECD7" w:rsidR="00A137D9" w:rsidRPr="006D5325" w:rsidRDefault="00A137D9" w:rsidP="00353FAC">
            <w:pPr>
              <w:pStyle w:val="Heading3"/>
              <w:spacing w:after="0" w:line="276" w:lineRule="auto"/>
              <w:rPr>
                <w:shd w:val="clear" w:color="auto" w:fill="FFFFFF"/>
              </w:rPr>
            </w:pPr>
            <w:r w:rsidRPr="006D5325">
              <w:rPr>
                <w:shd w:val="clear" w:color="auto" w:fill="FFFFFF"/>
              </w:rPr>
              <w:t xml:space="preserve">a law includes all </w:t>
            </w:r>
            <w:r w:rsidRPr="006D5325">
              <w:rPr>
                <w:shd w:val="clear" w:color="auto" w:fill="FFFFFF"/>
                <w:lang w:val="en-US"/>
              </w:rPr>
              <w:t xml:space="preserve">amending </w:t>
            </w:r>
            <w:r w:rsidRPr="006D5325">
              <w:rPr>
                <w:shd w:val="clear" w:color="auto" w:fill="FFFFFF"/>
              </w:rPr>
              <w:t>or supplementary legislative instruments, or secondary or subordinate executive regulations, including decrees</w:t>
            </w:r>
            <w:r w:rsidRPr="006D5325">
              <w:rPr>
                <w:shd w:val="clear" w:color="auto" w:fill="FFFFFF"/>
                <w:lang w:val="en-US"/>
              </w:rPr>
              <w:t>,</w:t>
            </w:r>
            <w:r w:rsidRPr="006D5325">
              <w:rPr>
                <w:shd w:val="clear" w:color="auto" w:fill="FFFFFF"/>
              </w:rPr>
              <w:t xml:space="preserve"> regulations</w:t>
            </w:r>
            <w:r w:rsidR="00275743" w:rsidRPr="006D5325">
              <w:rPr>
                <w:shd w:val="clear" w:color="auto" w:fill="FFFFFF"/>
              </w:rPr>
              <w:t>,</w:t>
            </w:r>
            <w:r w:rsidRPr="006D5325">
              <w:rPr>
                <w:shd w:val="clear" w:color="auto" w:fill="FFFFFF"/>
              </w:rPr>
              <w:t xml:space="preserve"> resolutions, decisions</w:t>
            </w:r>
            <w:r w:rsidR="00275743" w:rsidRPr="006D5325">
              <w:rPr>
                <w:shd w:val="clear" w:color="auto" w:fill="FFFFFF"/>
              </w:rPr>
              <w:t>,</w:t>
            </w:r>
            <w:r w:rsidRPr="006D5325">
              <w:rPr>
                <w:shd w:val="clear" w:color="auto" w:fill="FFFFFF"/>
              </w:rPr>
              <w:t xml:space="preserve"> policies or orders issued by the Authority, or any other competent State</w:t>
            </w:r>
            <w:r w:rsidRPr="006D5325">
              <w:rPr>
                <w:shd w:val="clear" w:color="auto" w:fill="FFFFFF"/>
                <w:rtl/>
              </w:rPr>
              <w:t xml:space="preserve"> </w:t>
            </w:r>
            <w:r w:rsidRPr="006D5325">
              <w:rPr>
                <w:shd w:val="clear" w:color="auto" w:fill="FFFFFF"/>
              </w:rPr>
              <w:t>authority having jurisdiction over the Free Zone, made from time to time</w:t>
            </w:r>
            <w:r w:rsidRPr="006D5325">
              <w:t> </w:t>
            </w:r>
            <w:r w:rsidRPr="006D5325">
              <w:rPr>
                <w:shd w:val="clear" w:color="auto" w:fill="FFFFFF"/>
              </w:rPr>
              <w:t>under that law as amended, restated or re-enacted from time to time;</w:t>
            </w:r>
          </w:p>
        </w:tc>
      </w:tr>
      <w:tr w:rsidR="00A137D9" w:rsidRPr="006D5325" w14:paraId="2177EC85" w14:textId="77777777" w:rsidTr="006D4038">
        <w:tc>
          <w:tcPr>
            <w:tcW w:w="5000" w:type="pct"/>
          </w:tcPr>
          <w:p w14:paraId="2177EC82" w14:textId="77777777" w:rsidR="00A137D9" w:rsidRPr="006D5325" w:rsidRDefault="00A137D9" w:rsidP="00353FAC">
            <w:pPr>
              <w:pStyle w:val="Heading3"/>
              <w:numPr>
                <w:ilvl w:val="0"/>
                <w:numId w:val="0"/>
              </w:numPr>
              <w:spacing w:after="0" w:line="276" w:lineRule="auto"/>
              <w:ind w:left="720"/>
              <w:rPr>
                <w:shd w:val="clear" w:color="auto" w:fill="FFFFFF"/>
              </w:rPr>
            </w:pPr>
          </w:p>
        </w:tc>
      </w:tr>
      <w:tr w:rsidR="00A137D9" w:rsidRPr="006D5325" w14:paraId="2177EC89" w14:textId="77777777" w:rsidTr="006D4038">
        <w:tc>
          <w:tcPr>
            <w:tcW w:w="5000" w:type="pct"/>
          </w:tcPr>
          <w:p w14:paraId="2177EC86" w14:textId="77777777" w:rsidR="00A137D9" w:rsidRPr="006D5325" w:rsidRDefault="00A137D9" w:rsidP="00353FAC">
            <w:pPr>
              <w:pStyle w:val="Heading3"/>
              <w:spacing w:after="0" w:line="276" w:lineRule="auto"/>
              <w:rPr>
                <w:shd w:val="clear" w:color="auto" w:fill="FFFFFF"/>
              </w:rPr>
            </w:pPr>
            <w:r w:rsidRPr="006D5325">
              <w:rPr>
                <w:shd w:val="clear" w:color="auto" w:fill="FFFFFF"/>
              </w:rPr>
              <w:t>a provision of any law or regulations includes a reference to that provision as amended, restated or re-enacted from time to time;</w:t>
            </w:r>
          </w:p>
        </w:tc>
      </w:tr>
      <w:tr w:rsidR="00A137D9" w:rsidRPr="006D5325" w14:paraId="2177EC8D" w14:textId="77777777" w:rsidTr="006D4038">
        <w:tc>
          <w:tcPr>
            <w:tcW w:w="5000" w:type="pct"/>
          </w:tcPr>
          <w:p w14:paraId="2177EC8A" w14:textId="77777777" w:rsidR="00A137D9" w:rsidRPr="006D5325" w:rsidRDefault="00A137D9" w:rsidP="00353FAC">
            <w:pPr>
              <w:pStyle w:val="Heading3"/>
              <w:numPr>
                <w:ilvl w:val="0"/>
                <w:numId w:val="0"/>
              </w:numPr>
              <w:spacing w:after="0" w:line="276" w:lineRule="auto"/>
              <w:rPr>
                <w:shd w:val="clear" w:color="auto" w:fill="FFFFFF"/>
              </w:rPr>
            </w:pPr>
          </w:p>
        </w:tc>
      </w:tr>
      <w:tr w:rsidR="00A137D9" w:rsidRPr="006D5325" w14:paraId="2177EC91" w14:textId="77777777" w:rsidTr="006D4038">
        <w:tc>
          <w:tcPr>
            <w:tcW w:w="5000" w:type="pct"/>
          </w:tcPr>
          <w:p w14:paraId="2177EC8E" w14:textId="77777777" w:rsidR="00A137D9" w:rsidRPr="006D5325" w:rsidRDefault="00A137D9" w:rsidP="00353FAC">
            <w:pPr>
              <w:pStyle w:val="Heading3"/>
              <w:spacing w:after="0" w:line="276" w:lineRule="auto"/>
              <w:rPr>
                <w:shd w:val="clear" w:color="auto" w:fill="FFFFFF"/>
              </w:rPr>
            </w:pPr>
            <w:r w:rsidRPr="006D5325">
              <w:rPr>
                <w:shd w:val="clear" w:color="auto" w:fill="FFFFFF"/>
              </w:rPr>
              <w:t>the singular includes the plural and vice versa;</w:t>
            </w:r>
          </w:p>
        </w:tc>
      </w:tr>
      <w:tr w:rsidR="00A137D9" w:rsidRPr="006D5325" w14:paraId="2177EC95" w14:textId="77777777" w:rsidTr="006D4038">
        <w:tc>
          <w:tcPr>
            <w:tcW w:w="5000" w:type="pct"/>
          </w:tcPr>
          <w:p w14:paraId="2177EC92" w14:textId="77777777" w:rsidR="00A137D9" w:rsidRPr="006D5325" w:rsidRDefault="00A137D9" w:rsidP="00353FAC">
            <w:pPr>
              <w:pStyle w:val="Heading3"/>
              <w:numPr>
                <w:ilvl w:val="0"/>
                <w:numId w:val="0"/>
              </w:numPr>
              <w:spacing w:after="0" w:line="276" w:lineRule="auto"/>
              <w:ind w:left="720"/>
              <w:rPr>
                <w:sz w:val="20"/>
                <w:szCs w:val="20"/>
                <w:shd w:val="clear" w:color="auto" w:fill="FFFFFF"/>
              </w:rPr>
            </w:pPr>
          </w:p>
        </w:tc>
      </w:tr>
      <w:tr w:rsidR="00A137D9" w:rsidRPr="006D5325" w14:paraId="2177EC99" w14:textId="77777777" w:rsidTr="006D4038">
        <w:tc>
          <w:tcPr>
            <w:tcW w:w="5000" w:type="pct"/>
          </w:tcPr>
          <w:p w14:paraId="2177EC96" w14:textId="77777777" w:rsidR="00A137D9" w:rsidRPr="006D5325" w:rsidRDefault="00A137D9" w:rsidP="00353FAC">
            <w:pPr>
              <w:pStyle w:val="Heading3"/>
              <w:spacing w:after="0" w:line="276" w:lineRule="auto"/>
              <w:rPr>
                <w:shd w:val="clear" w:color="auto" w:fill="FFFFFF"/>
              </w:rPr>
            </w:pPr>
            <w:r w:rsidRPr="006D5325">
              <w:rPr>
                <w:shd w:val="clear" w:color="auto" w:fill="FFFFFF"/>
              </w:rPr>
              <w:t>a year, month or day means a year, month or day of the Gregorian calendar;</w:t>
            </w:r>
          </w:p>
        </w:tc>
      </w:tr>
      <w:tr w:rsidR="00A137D9" w:rsidRPr="006D5325" w14:paraId="2177EC9D" w14:textId="77777777" w:rsidTr="006D4038">
        <w:tc>
          <w:tcPr>
            <w:tcW w:w="5000" w:type="pct"/>
          </w:tcPr>
          <w:p w14:paraId="2177EC9A" w14:textId="77777777" w:rsidR="00A137D9" w:rsidRPr="006D5325" w:rsidRDefault="00A137D9" w:rsidP="00353FAC">
            <w:pPr>
              <w:pStyle w:val="Heading3"/>
              <w:numPr>
                <w:ilvl w:val="0"/>
                <w:numId w:val="0"/>
              </w:numPr>
              <w:spacing w:after="0" w:line="276" w:lineRule="auto"/>
              <w:ind w:left="720"/>
              <w:rPr>
                <w:sz w:val="20"/>
                <w:szCs w:val="20"/>
                <w:shd w:val="clear" w:color="auto" w:fill="FFFFFF"/>
              </w:rPr>
            </w:pPr>
          </w:p>
        </w:tc>
      </w:tr>
      <w:tr w:rsidR="00A137D9" w:rsidRPr="006D5325" w14:paraId="2177ECA1" w14:textId="77777777" w:rsidTr="006D4038">
        <w:tc>
          <w:tcPr>
            <w:tcW w:w="5000" w:type="pct"/>
          </w:tcPr>
          <w:p w14:paraId="2177EC9E" w14:textId="39601481" w:rsidR="00A137D9" w:rsidRPr="006D5325" w:rsidRDefault="00A137D9" w:rsidP="00353FAC">
            <w:pPr>
              <w:pStyle w:val="Heading3"/>
              <w:spacing w:after="0" w:line="276" w:lineRule="auto"/>
              <w:rPr>
                <w:shd w:val="clear" w:color="auto" w:fill="FFFFFF"/>
              </w:rPr>
            </w:pPr>
            <w:r w:rsidRPr="006D5325">
              <w:rPr>
                <w:shd w:val="clear" w:color="auto" w:fill="FFFFFF"/>
              </w:rPr>
              <w:t>the masculine gender includes the feminine gender or a legal body;</w:t>
            </w:r>
          </w:p>
        </w:tc>
      </w:tr>
      <w:tr w:rsidR="00A137D9" w:rsidRPr="006D5325" w14:paraId="2177ECA5" w14:textId="77777777" w:rsidTr="006D4038">
        <w:tc>
          <w:tcPr>
            <w:tcW w:w="5000" w:type="pct"/>
          </w:tcPr>
          <w:p w14:paraId="2177ECA2" w14:textId="77777777" w:rsidR="00A137D9" w:rsidRPr="006D5325" w:rsidRDefault="00A137D9" w:rsidP="00353FAC">
            <w:pPr>
              <w:pStyle w:val="Heading3"/>
              <w:numPr>
                <w:ilvl w:val="0"/>
                <w:numId w:val="0"/>
              </w:numPr>
              <w:spacing w:after="0" w:line="276" w:lineRule="auto"/>
              <w:ind w:left="720"/>
              <w:rPr>
                <w:sz w:val="20"/>
                <w:szCs w:val="20"/>
                <w:shd w:val="clear" w:color="auto" w:fill="FFFFFF"/>
              </w:rPr>
            </w:pPr>
          </w:p>
        </w:tc>
      </w:tr>
      <w:tr w:rsidR="00A137D9" w:rsidRPr="006D5325" w14:paraId="2177ECA9" w14:textId="77777777" w:rsidTr="006D4038">
        <w:tc>
          <w:tcPr>
            <w:tcW w:w="5000" w:type="pct"/>
          </w:tcPr>
          <w:p w14:paraId="2177ECA6" w14:textId="45A056FB" w:rsidR="00A137D9" w:rsidRPr="006D5325" w:rsidRDefault="00A137D9" w:rsidP="00353FAC">
            <w:pPr>
              <w:pStyle w:val="Heading3"/>
              <w:spacing w:after="0" w:line="276" w:lineRule="auto"/>
              <w:rPr>
                <w:shd w:val="clear" w:color="auto" w:fill="FFFFFF"/>
              </w:rPr>
            </w:pPr>
            <w:r w:rsidRPr="006D5325">
              <w:rPr>
                <w:shd w:val="clear" w:color="auto" w:fill="FFFFFF"/>
              </w:rPr>
              <w:t>a document or deed in “prescribed form” is a reference to that document or deed in the form prescribed by the Authority from time to time;</w:t>
            </w:r>
          </w:p>
        </w:tc>
      </w:tr>
      <w:tr w:rsidR="00A137D9" w:rsidRPr="006D5325" w14:paraId="2177ECAD" w14:textId="77777777" w:rsidTr="006D4038">
        <w:tc>
          <w:tcPr>
            <w:tcW w:w="5000" w:type="pct"/>
          </w:tcPr>
          <w:p w14:paraId="2177ECAA" w14:textId="77777777" w:rsidR="00A137D9" w:rsidRPr="006D5325" w:rsidRDefault="00A137D9" w:rsidP="00353FAC">
            <w:pPr>
              <w:pStyle w:val="Heading3"/>
              <w:numPr>
                <w:ilvl w:val="0"/>
                <w:numId w:val="0"/>
              </w:numPr>
              <w:spacing w:after="0" w:line="276" w:lineRule="auto"/>
              <w:ind w:left="720"/>
              <w:rPr>
                <w:sz w:val="20"/>
                <w:szCs w:val="20"/>
                <w:shd w:val="clear" w:color="auto" w:fill="FFFFFF"/>
              </w:rPr>
            </w:pPr>
          </w:p>
        </w:tc>
      </w:tr>
      <w:tr w:rsidR="00A137D9" w:rsidRPr="006D5325" w14:paraId="2177ECB1" w14:textId="77777777" w:rsidTr="006D4038">
        <w:tc>
          <w:tcPr>
            <w:tcW w:w="5000" w:type="pct"/>
          </w:tcPr>
          <w:p w14:paraId="2177ECAE" w14:textId="6DF1E104" w:rsidR="00A137D9" w:rsidRPr="006D5325" w:rsidRDefault="00A137D9" w:rsidP="00353FAC">
            <w:pPr>
              <w:pStyle w:val="Heading3"/>
              <w:spacing w:after="0" w:line="276" w:lineRule="auto"/>
            </w:pPr>
            <w:r w:rsidRPr="006D5325">
              <w:t>“</w:t>
            </w:r>
            <w:r w:rsidR="00275743" w:rsidRPr="006D5325">
              <w:t>w</w:t>
            </w:r>
            <w:r w:rsidRPr="006D5325">
              <w:t xml:space="preserve">ritten” </w:t>
            </w:r>
            <w:r w:rsidRPr="006D5325">
              <w:rPr>
                <w:lang w:val="en-US"/>
              </w:rPr>
              <w:t xml:space="preserve">or “in writing” </w:t>
            </w:r>
            <w:r w:rsidRPr="006D5325">
              <w:t>includes any form of representing or reproducing words in a legible form; and</w:t>
            </w:r>
          </w:p>
        </w:tc>
      </w:tr>
      <w:tr w:rsidR="00A137D9" w:rsidRPr="006D5325" w14:paraId="2177ECB5" w14:textId="77777777" w:rsidTr="006D4038">
        <w:tc>
          <w:tcPr>
            <w:tcW w:w="5000" w:type="pct"/>
          </w:tcPr>
          <w:p w14:paraId="2177ECB2" w14:textId="77777777" w:rsidR="00A137D9" w:rsidRPr="006D5325" w:rsidRDefault="00A137D9" w:rsidP="00353FAC">
            <w:pPr>
              <w:pStyle w:val="Heading3"/>
              <w:numPr>
                <w:ilvl w:val="0"/>
                <w:numId w:val="0"/>
              </w:numPr>
              <w:spacing w:after="0" w:line="276" w:lineRule="auto"/>
              <w:ind w:left="720"/>
              <w:rPr>
                <w:sz w:val="20"/>
                <w:szCs w:val="20"/>
              </w:rPr>
            </w:pPr>
          </w:p>
        </w:tc>
      </w:tr>
      <w:tr w:rsidR="00A137D9" w:rsidRPr="006D5325" w14:paraId="2177ECB9" w14:textId="77777777" w:rsidTr="006D4038">
        <w:tc>
          <w:tcPr>
            <w:tcW w:w="5000" w:type="pct"/>
          </w:tcPr>
          <w:p w14:paraId="2177ECB6" w14:textId="7352421F" w:rsidR="00A137D9" w:rsidRPr="006D5325" w:rsidRDefault="00A137D9" w:rsidP="00353FAC">
            <w:pPr>
              <w:pStyle w:val="Heading3"/>
              <w:spacing w:after="0" w:line="276" w:lineRule="auto"/>
            </w:pPr>
            <w:r w:rsidRPr="006D5325">
              <w:t xml:space="preserve">a person includes any natural or legal person, including a </w:t>
            </w:r>
            <w:r w:rsidR="00F366AA" w:rsidRPr="006D5325">
              <w:t>b</w:t>
            </w:r>
            <w:r w:rsidRPr="006D5325">
              <w:t>ranch, company, partnership, unincorporated association, government or state, including any governmental department, body or authority.</w:t>
            </w:r>
          </w:p>
        </w:tc>
      </w:tr>
      <w:tr w:rsidR="00A137D9" w:rsidRPr="006D5325" w14:paraId="2177ECBD" w14:textId="77777777" w:rsidTr="006D4038">
        <w:tc>
          <w:tcPr>
            <w:tcW w:w="5000" w:type="pct"/>
          </w:tcPr>
          <w:p w14:paraId="2177ECBA" w14:textId="77777777" w:rsidR="00A137D9" w:rsidRPr="006D5325" w:rsidRDefault="00A137D9" w:rsidP="00353FAC">
            <w:pPr>
              <w:pStyle w:val="Heading3"/>
              <w:numPr>
                <w:ilvl w:val="0"/>
                <w:numId w:val="0"/>
              </w:numPr>
              <w:spacing w:after="0" w:line="276" w:lineRule="auto"/>
              <w:ind w:left="720"/>
              <w:rPr>
                <w:sz w:val="20"/>
                <w:szCs w:val="20"/>
              </w:rPr>
            </w:pPr>
          </w:p>
        </w:tc>
      </w:tr>
      <w:tr w:rsidR="00A137D9" w:rsidRPr="006D5325" w14:paraId="2177ECC1" w14:textId="77777777" w:rsidTr="006D4038">
        <w:tc>
          <w:tcPr>
            <w:tcW w:w="5000" w:type="pct"/>
          </w:tcPr>
          <w:p w14:paraId="2177ECBE" w14:textId="0E9D55FC" w:rsidR="00A137D9" w:rsidRPr="006D5325" w:rsidRDefault="00A137D9" w:rsidP="00353FAC">
            <w:pPr>
              <w:pStyle w:val="Heading2"/>
              <w:numPr>
                <w:ilvl w:val="0"/>
                <w:numId w:val="66"/>
              </w:numPr>
              <w:spacing w:after="0" w:line="276" w:lineRule="auto"/>
              <w:ind w:hanging="750"/>
              <w:rPr>
                <w:szCs w:val="21"/>
              </w:rPr>
            </w:pPr>
            <w:r w:rsidRPr="006D5325">
              <w:rPr>
                <w:szCs w:val="21"/>
              </w:rPr>
              <w:t>The headings in these Regulations do not affect their interpretation.</w:t>
            </w:r>
          </w:p>
        </w:tc>
      </w:tr>
      <w:tr w:rsidR="00A137D9" w:rsidRPr="006D5325" w14:paraId="2177ECC5" w14:textId="77777777" w:rsidTr="006D4038">
        <w:tc>
          <w:tcPr>
            <w:tcW w:w="5000" w:type="pct"/>
          </w:tcPr>
          <w:p w14:paraId="2177ECC2" w14:textId="77777777" w:rsidR="00A137D9" w:rsidRPr="006D5325" w:rsidRDefault="00A137D9" w:rsidP="00353FAC">
            <w:pPr>
              <w:pStyle w:val="Heading2"/>
              <w:spacing w:after="0" w:line="276" w:lineRule="auto"/>
              <w:ind w:left="720"/>
              <w:rPr>
                <w:sz w:val="20"/>
                <w:szCs w:val="20"/>
              </w:rPr>
            </w:pPr>
          </w:p>
        </w:tc>
      </w:tr>
      <w:tr w:rsidR="00A137D9" w:rsidRPr="006D5325" w14:paraId="2177ECC9" w14:textId="77777777" w:rsidTr="006D4038">
        <w:tc>
          <w:tcPr>
            <w:tcW w:w="5000" w:type="pct"/>
          </w:tcPr>
          <w:p w14:paraId="2177ECC6" w14:textId="1D8F9F16" w:rsidR="00A137D9" w:rsidRPr="006D5325" w:rsidRDefault="00A137D9" w:rsidP="00353FAC">
            <w:pPr>
              <w:pStyle w:val="Heading2"/>
              <w:numPr>
                <w:ilvl w:val="0"/>
                <w:numId w:val="66"/>
              </w:numPr>
              <w:spacing w:after="0" w:line="276" w:lineRule="auto"/>
              <w:ind w:hanging="750"/>
              <w:rPr>
                <w:szCs w:val="21"/>
              </w:rPr>
            </w:pPr>
            <w:r w:rsidRPr="006D5325">
              <w:rPr>
                <w:szCs w:val="21"/>
              </w:rPr>
              <w:t xml:space="preserve">Any reference to an </w:t>
            </w:r>
            <w:r w:rsidR="00275743" w:rsidRPr="006D5325">
              <w:rPr>
                <w:szCs w:val="21"/>
              </w:rPr>
              <w:t>a</w:t>
            </w:r>
            <w:r w:rsidRPr="006D5325">
              <w:rPr>
                <w:szCs w:val="21"/>
              </w:rPr>
              <w:t xml:space="preserve">rticle, a sub-article, a paragraph or a sub-paragraph in these Regulations without further identification is a reference to an </w:t>
            </w:r>
            <w:r w:rsidR="00275743" w:rsidRPr="006D5325">
              <w:rPr>
                <w:szCs w:val="21"/>
              </w:rPr>
              <w:t>a</w:t>
            </w:r>
            <w:r w:rsidRPr="006D5325">
              <w:rPr>
                <w:szCs w:val="21"/>
              </w:rPr>
              <w:t xml:space="preserve">rticle, a sub-article, a paragraph or a sub-paragraph of an </w:t>
            </w:r>
            <w:r w:rsidR="00275743" w:rsidRPr="006D5325">
              <w:rPr>
                <w:szCs w:val="21"/>
              </w:rPr>
              <w:t>a</w:t>
            </w:r>
            <w:r w:rsidRPr="006D5325">
              <w:rPr>
                <w:szCs w:val="21"/>
              </w:rPr>
              <w:t>rticle in these Regulations.</w:t>
            </w:r>
          </w:p>
        </w:tc>
      </w:tr>
      <w:tr w:rsidR="00A137D9" w:rsidRPr="006D5325" w14:paraId="2177ECCD" w14:textId="77777777" w:rsidTr="006D4038">
        <w:tc>
          <w:tcPr>
            <w:tcW w:w="5000" w:type="pct"/>
          </w:tcPr>
          <w:p w14:paraId="2177ECCA" w14:textId="77777777" w:rsidR="00A137D9" w:rsidRPr="006D5325" w:rsidRDefault="00A137D9" w:rsidP="00353FAC">
            <w:pPr>
              <w:pStyle w:val="Heading2"/>
              <w:spacing w:after="0" w:line="276" w:lineRule="auto"/>
              <w:ind w:left="720"/>
              <w:rPr>
                <w:sz w:val="20"/>
                <w:szCs w:val="20"/>
              </w:rPr>
            </w:pPr>
          </w:p>
        </w:tc>
      </w:tr>
      <w:tr w:rsidR="00A137D9" w:rsidRPr="006D5325" w14:paraId="2177ECD1" w14:textId="77777777" w:rsidTr="006D4038">
        <w:tc>
          <w:tcPr>
            <w:tcW w:w="5000" w:type="pct"/>
          </w:tcPr>
          <w:p w14:paraId="2177ECCE" w14:textId="3FC44811" w:rsidR="00A137D9" w:rsidRPr="006D5325" w:rsidRDefault="00A137D9" w:rsidP="00353FAC">
            <w:pPr>
              <w:pStyle w:val="Heading2"/>
              <w:numPr>
                <w:ilvl w:val="0"/>
                <w:numId w:val="66"/>
              </w:numPr>
              <w:spacing w:after="0" w:line="276" w:lineRule="auto"/>
              <w:ind w:hanging="750"/>
              <w:rPr>
                <w:szCs w:val="21"/>
              </w:rPr>
            </w:pPr>
            <w:r w:rsidRPr="006D5325">
              <w:rPr>
                <w:szCs w:val="21"/>
              </w:rPr>
              <w:t xml:space="preserve">Any reference in these Regulations to “include”, “including”, “in particular”, “for example”, “such as” or any similar expressions will be considered as being by way of illustration or emphasis only and is not to be construed </w:t>
            </w:r>
            <w:proofErr w:type="gramStart"/>
            <w:r w:rsidRPr="006D5325">
              <w:rPr>
                <w:szCs w:val="21"/>
              </w:rPr>
              <w:t>so as to</w:t>
            </w:r>
            <w:proofErr w:type="gramEnd"/>
            <w:r w:rsidRPr="006D5325">
              <w:rPr>
                <w:szCs w:val="21"/>
              </w:rPr>
              <w:t xml:space="preserve"> limit the generality of any words preceding them.</w:t>
            </w:r>
          </w:p>
        </w:tc>
      </w:tr>
      <w:tr w:rsidR="00A137D9" w:rsidRPr="006D5325" w14:paraId="26F26ED8" w14:textId="77777777" w:rsidTr="006D4038">
        <w:tc>
          <w:tcPr>
            <w:tcW w:w="5000" w:type="pct"/>
          </w:tcPr>
          <w:p w14:paraId="207091B0" w14:textId="77777777" w:rsidR="00A137D9" w:rsidRPr="006D5325" w:rsidRDefault="00A137D9" w:rsidP="00353FAC">
            <w:pPr>
              <w:pStyle w:val="Heading2"/>
              <w:spacing w:after="0" w:line="276" w:lineRule="auto"/>
              <w:ind w:left="720"/>
              <w:rPr>
                <w:szCs w:val="21"/>
              </w:rPr>
            </w:pPr>
          </w:p>
        </w:tc>
      </w:tr>
      <w:tr w:rsidR="00A137D9" w:rsidRPr="006D5325" w14:paraId="2177ECD5" w14:textId="77777777" w:rsidTr="006D4038">
        <w:tc>
          <w:tcPr>
            <w:tcW w:w="5000" w:type="pct"/>
          </w:tcPr>
          <w:p w14:paraId="2177ECD2" w14:textId="37DAF023" w:rsidR="00A137D9" w:rsidRPr="006D5325" w:rsidRDefault="00A137D9" w:rsidP="00353FAC">
            <w:pPr>
              <w:pStyle w:val="Heading2"/>
              <w:numPr>
                <w:ilvl w:val="0"/>
                <w:numId w:val="66"/>
              </w:numPr>
              <w:spacing w:after="0" w:line="276" w:lineRule="auto"/>
              <w:ind w:hanging="750"/>
              <w:rPr>
                <w:szCs w:val="21"/>
              </w:rPr>
            </w:pPr>
            <w:r w:rsidRPr="006D5325">
              <w:rPr>
                <w:szCs w:val="21"/>
              </w:rPr>
              <w:t>Any reference to the “Authority” includes any person who has been delegated or granted, powers by the Authority to regulate, develop, operate or manage any Free Zone in accordance with the Free Zones Legislation.</w:t>
            </w:r>
          </w:p>
        </w:tc>
      </w:tr>
      <w:tr w:rsidR="00A137D9" w:rsidRPr="006D5325" w14:paraId="2177ECD9" w14:textId="77777777" w:rsidTr="006D4038">
        <w:tc>
          <w:tcPr>
            <w:tcW w:w="5000" w:type="pct"/>
          </w:tcPr>
          <w:p w14:paraId="2177ECD6" w14:textId="77777777" w:rsidR="00A137D9" w:rsidRPr="006D5325" w:rsidRDefault="00A137D9" w:rsidP="00353FAC">
            <w:pPr>
              <w:pStyle w:val="Heading2"/>
              <w:spacing w:after="0" w:line="276" w:lineRule="auto"/>
              <w:ind w:left="720"/>
              <w:rPr>
                <w:sz w:val="20"/>
                <w:szCs w:val="20"/>
              </w:rPr>
            </w:pPr>
          </w:p>
        </w:tc>
      </w:tr>
      <w:tr w:rsidR="00A137D9" w:rsidRPr="006D5325" w14:paraId="2177ECDD" w14:textId="77777777" w:rsidTr="006D4038">
        <w:tc>
          <w:tcPr>
            <w:tcW w:w="5000" w:type="pct"/>
          </w:tcPr>
          <w:p w14:paraId="2177ECDA" w14:textId="7E5F4E89" w:rsidR="00A137D9" w:rsidRPr="006D5325" w:rsidRDefault="00A137D9" w:rsidP="00353FAC">
            <w:pPr>
              <w:pStyle w:val="Heading2"/>
              <w:numPr>
                <w:ilvl w:val="0"/>
                <w:numId w:val="66"/>
              </w:numPr>
              <w:spacing w:after="0" w:line="276" w:lineRule="auto"/>
              <w:ind w:hanging="750"/>
              <w:rPr>
                <w:szCs w:val="21"/>
              </w:rPr>
            </w:pPr>
            <w:r w:rsidRPr="006D5325">
              <w:t>Any reference to “</w:t>
            </w:r>
            <w:r w:rsidRPr="006D5325">
              <w:rPr>
                <w:bCs w:val="0"/>
              </w:rPr>
              <w:t>leased</w:t>
            </w:r>
            <w:r w:rsidRPr="006D5325">
              <w:t>” property includes the use or occupation of such property by any means.</w:t>
            </w:r>
          </w:p>
        </w:tc>
      </w:tr>
      <w:tr w:rsidR="00A137D9" w:rsidRPr="006D5325" w14:paraId="2177ECE1" w14:textId="77777777" w:rsidTr="006D4038">
        <w:tc>
          <w:tcPr>
            <w:tcW w:w="5000" w:type="pct"/>
          </w:tcPr>
          <w:p w14:paraId="2177ECDE" w14:textId="77777777" w:rsidR="00A137D9" w:rsidRPr="006D5325" w:rsidRDefault="00A137D9" w:rsidP="00353FAC">
            <w:pPr>
              <w:pStyle w:val="Heading2"/>
              <w:spacing w:after="0" w:line="276" w:lineRule="auto"/>
              <w:ind w:left="720"/>
              <w:rPr>
                <w:sz w:val="20"/>
                <w:szCs w:val="20"/>
              </w:rPr>
            </w:pPr>
          </w:p>
        </w:tc>
      </w:tr>
      <w:tr w:rsidR="00A137D9" w:rsidRPr="006D5325" w14:paraId="2177ECE5" w14:textId="77777777" w:rsidTr="006D4038">
        <w:tc>
          <w:tcPr>
            <w:tcW w:w="5000" w:type="pct"/>
          </w:tcPr>
          <w:p w14:paraId="2177ECE2" w14:textId="1F0F2428" w:rsidR="00A137D9" w:rsidRPr="006D5325" w:rsidRDefault="00A137D9" w:rsidP="00353FAC">
            <w:pPr>
              <w:pStyle w:val="Heading1"/>
              <w:spacing w:after="0" w:line="276" w:lineRule="auto"/>
              <w:rPr>
                <w:b/>
                <w:bCs w:val="0"/>
                <w:szCs w:val="21"/>
              </w:rPr>
            </w:pPr>
            <w:bookmarkStart w:id="13" w:name="_Toc527994166"/>
            <w:r w:rsidRPr="006D5325">
              <w:rPr>
                <w:b/>
                <w:bCs w:val="0"/>
                <w:szCs w:val="21"/>
              </w:rPr>
              <w:t xml:space="preserve">- </w:t>
            </w:r>
            <w:bookmarkStart w:id="14" w:name="_Toc7340037"/>
            <w:r w:rsidRPr="006D5325">
              <w:rPr>
                <w:b/>
                <w:bCs w:val="0"/>
                <w:szCs w:val="21"/>
              </w:rPr>
              <w:t>Application</w:t>
            </w:r>
            <w:bookmarkEnd w:id="13"/>
            <w:bookmarkEnd w:id="14"/>
          </w:p>
        </w:tc>
      </w:tr>
      <w:tr w:rsidR="00A137D9" w:rsidRPr="006D5325" w14:paraId="2177ECE9" w14:textId="77777777" w:rsidTr="006D4038">
        <w:tc>
          <w:tcPr>
            <w:tcW w:w="5000" w:type="pct"/>
          </w:tcPr>
          <w:p w14:paraId="2177ECE6" w14:textId="77777777" w:rsidR="00A137D9" w:rsidRPr="006D5325" w:rsidRDefault="00A137D9" w:rsidP="00353FAC">
            <w:pPr>
              <w:pStyle w:val="Heading1"/>
              <w:numPr>
                <w:ilvl w:val="0"/>
                <w:numId w:val="0"/>
              </w:numPr>
              <w:spacing w:after="0" w:line="276" w:lineRule="auto"/>
              <w:rPr>
                <w:sz w:val="20"/>
                <w:szCs w:val="20"/>
              </w:rPr>
            </w:pPr>
          </w:p>
        </w:tc>
      </w:tr>
      <w:tr w:rsidR="00A137D9" w:rsidRPr="006D5325" w14:paraId="2177ECED" w14:textId="77777777" w:rsidTr="006D4038">
        <w:tc>
          <w:tcPr>
            <w:tcW w:w="5000" w:type="pct"/>
          </w:tcPr>
          <w:p w14:paraId="2177ECEA" w14:textId="4669F6D6" w:rsidR="00A137D9" w:rsidRPr="006D5325" w:rsidRDefault="00A137D9" w:rsidP="00353FAC">
            <w:pPr>
              <w:pStyle w:val="Heading2"/>
              <w:numPr>
                <w:ilvl w:val="0"/>
                <w:numId w:val="67"/>
              </w:numPr>
              <w:spacing w:after="0" w:line="276" w:lineRule="auto"/>
              <w:ind w:hanging="750"/>
              <w:rPr>
                <w:szCs w:val="21"/>
              </w:rPr>
            </w:pPr>
            <w:r w:rsidRPr="006D5325">
              <w:rPr>
                <w:szCs w:val="21"/>
              </w:rPr>
              <w:t>These Regulations regulate</w:t>
            </w:r>
            <w:r w:rsidR="00D61BB1" w:rsidRPr="006D5325">
              <w:rPr>
                <w:szCs w:val="21"/>
              </w:rPr>
              <w:t>,</w:t>
            </w:r>
            <w:r w:rsidRPr="006D5325">
              <w:rPr>
                <w:szCs w:val="21"/>
              </w:rPr>
              <w:t xml:space="preserve"> amongst other things, the use and lease of all Real Property within the Free Zone.</w:t>
            </w:r>
          </w:p>
        </w:tc>
      </w:tr>
      <w:tr w:rsidR="00A137D9" w:rsidRPr="006D5325" w14:paraId="2177ECF9" w14:textId="77777777" w:rsidTr="006D4038">
        <w:tc>
          <w:tcPr>
            <w:tcW w:w="5000" w:type="pct"/>
          </w:tcPr>
          <w:p w14:paraId="2177ECF6" w14:textId="77777777" w:rsidR="00A137D9" w:rsidRPr="006D5325" w:rsidRDefault="00A137D9" w:rsidP="00353FAC">
            <w:pPr>
              <w:pStyle w:val="Heading2"/>
              <w:spacing w:after="0" w:line="276" w:lineRule="auto"/>
              <w:ind w:left="720"/>
              <w:rPr>
                <w:sz w:val="20"/>
                <w:szCs w:val="20"/>
              </w:rPr>
            </w:pPr>
          </w:p>
        </w:tc>
      </w:tr>
      <w:tr w:rsidR="00A137D9" w:rsidRPr="006D5325" w14:paraId="2177ECFD" w14:textId="77777777" w:rsidTr="006D4038">
        <w:tc>
          <w:tcPr>
            <w:tcW w:w="5000" w:type="pct"/>
          </w:tcPr>
          <w:p w14:paraId="2177ECFA" w14:textId="4E2FD03B" w:rsidR="00A137D9" w:rsidRPr="006D5325" w:rsidRDefault="00A137D9" w:rsidP="00353FAC">
            <w:pPr>
              <w:pStyle w:val="Heading2"/>
              <w:numPr>
                <w:ilvl w:val="0"/>
                <w:numId w:val="67"/>
              </w:numPr>
              <w:spacing w:after="0" w:line="276" w:lineRule="auto"/>
              <w:ind w:hanging="750"/>
              <w:rPr>
                <w:szCs w:val="21"/>
              </w:rPr>
            </w:pPr>
            <w:r w:rsidRPr="006D5325">
              <w:rPr>
                <w:szCs w:val="21"/>
              </w:rPr>
              <w:t xml:space="preserve">These Regulations take priority over any rules, policies, procedures, governance documentation or other agreements or arrangements put into place by Landlords or Tenants in connection with any Real Property within the Free Zone. </w:t>
            </w:r>
          </w:p>
        </w:tc>
      </w:tr>
      <w:tr w:rsidR="00A137D9" w:rsidRPr="006D5325" w14:paraId="2177ED01" w14:textId="77777777" w:rsidTr="006D4038">
        <w:tc>
          <w:tcPr>
            <w:tcW w:w="5000" w:type="pct"/>
          </w:tcPr>
          <w:p w14:paraId="2177ECFE" w14:textId="77777777" w:rsidR="00A137D9" w:rsidRPr="006D5325" w:rsidRDefault="00A137D9" w:rsidP="00353FAC">
            <w:pPr>
              <w:pStyle w:val="Heading2"/>
              <w:spacing w:after="0" w:line="276" w:lineRule="auto"/>
              <w:ind w:left="720"/>
              <w:rPr>
                <w:sz w:val="20"/>
                <w:szCs w:val="20"/>
              </w:rPr>
            </w:pPr>
          </w:p>
        </w:tc>
      </w:tr>
      <w:tr w:rsidR="00A137D9" w:rsidRPr="006D5325" w14:paraId="2177ED06" w14:textId="77777777" w:rsidTr="006D4038">
        <w:tc>
          <w:tcPr>
            <w:tcW w:w="5000" w:type="pct"/>
          </w:tcPr>
          <w:p w14:paraId="2177ED03" w14:textId="7DE9896B" w:rsidR="00A137D9" w:rsidRPr="006D5325" w:rsidRDefault="00A137D9" w:rsidP="00353FAC">
            <w:pPr>
              <w:pStyle w:val="Heading2"/>
              <w:numPr>
                <w:ilvl w:val="0"/>
                <w:numId w:val="67"/>
              </w:numPr>
              <w:spacing w:after="0" w:line="276" w:lineRule="auto"/>
              <w:ind w:hanging="750"/>
              <w:rPr>
                <w:szCs w:val="21"/>
              </w:rPr>
            </w:pPr>
            <w:bookmarkStart w:id="15" w:name="_Toc515472285"/>
            <w:bookmarkStart w:id="16" w:name="_Toc515812618"/>
            <w:r w:rsidRPr="006D5325">
              <w:rPr>
                <w:szCs w:val="21"/>
              </w:rPr>
              <w:t xml:space="preserve">Unless specified or permitted to the contrary by these </w:t>
            </w:r>
            <w:bookmarkStart w:id="17" w:name="_9kMH7O6ZWu4BC7AIiNj06nw517C"/>
            <w:r w:rsidRPr="006D5325">
              <w:rPr>
                <w:szCs w:val="21"/>
              </w:rPr>
              <w:t>Regulations</w:t>
            </w:r>
            <w:bookmarkEnd w:id="17"/>
            <w:r w:rsidRPr="006D5325">
              <w:rPr>
                <w:szCs w:val="21"/>
              </w:rPr>
              <w:t xml:space="preserve">, the lease, occupation or use of all Real Property will be governed exclusively by the provisions of and be regulated as provided by and pursuant to the </w:t>
            </w:r>
            <w:bookmarkStart w:id="18" w:name="_9kMML5YVt3AB68GVNthdi3u0iPrw9Dw5EAG"/>
            <w:r w:rsidRPr="006D5325">
              <w:rPr>
                <w:szCs w:val="21"/>
              </w:rPr>
              <w:t>Free Zones Legislation</w:t>
            </w:r>
            <w:bookmarkEnd w:id="18"/>
            <w:r w:rsidRPr="006D5325">
              <w:rPr>
                <w:szCs w:val="21"/>
              </w:rPr>
              <w:t>.</w:t>
            </w:r>
            <w:bookmarkEnd w:id="15"/>
            <w:bookmarkEnd w:id="16"/>
          </w:p>
        </w:tc>
      </w:tr>
      <w:tr w:rsidR="00A137D9" w:rsidRPr="006D5325" w14:paraId="2177ED0A" w14:textId="77777777" w:rsidTr="006D4038">
        <w:tc>
          <w:tcPr>
            <w:tcW w:w="5000" w:type="pct"/>
          </w:tcPr>
          <w:p w14:paraId="2177ED07" w14:textId="1B543BA8" w:rsidR="00A137D9" w:rsidRPr="006D5325" w:rsidRDefault="00A137D9" w:rsidP="00353FAC">
            <w:pPr>
              <w:pStyle w:val="Heading1"/>
              <w:numPr>
                <w:ilvl w:val="0"/>
                <w:numId w:val="0"/>
              </w:numPr>
              <w:spacing w:after="0" w:line="276" w:lineRule="auto"/>
              <w:rPr>
                <w:b/>
                <w:bCs w:val="0"/>
                <w:szCs w:val="21"/>
              </w:rPr>
            </w:pPr>
          </w:p>
        </w:tc>
      </w:tr>
      <w:tr w:rsidR="00A137D9" w:rsidRPr="006D5325" w14:paraId="2177ED1A" w14:textId="77777777" w:rsidTr="006D4038">
        <w:tc>
          <w:tcPr>
            <w:tcW w:w="5000" w:type="pct"/>
          </w:tcPr>
          <w:p w14:paraId="2177ED17" w14:textId="6746EECB" w:rsidR="00A137D9" w:rsidRPr="006D5325" w:rsidRDefault="00A137D9" w:rsidP="00353FAC">
            <w:pPr>
              <w:pStyle w:val="PartHeading"/>
              <w:spacing w:after="0" w:line="276" w:lineRule="auto"/>
              <w:rPr>
                <w:rFonts w:cs="Arial"/>
              </w:rPr>
            </w:pPr>
            <w:bookmarkStart w:id="19" w:name="_9kR3WTr8E84BFZorBn"/>
            <w:bookmarkEnd w:id="19"/>
            <w:r w:rsidRPr="006D5325">
              <w:rPr>
                <w:rFonts w:cs="Arial"/>
              </w:rPr>
              <w:t>Leases and Use</w:t>
            </w:r>
          </w:p>
        </w:tc>
      </w:tr>
      <w:tr w:rsidR="00A137D9" w:rsidRPr="006D5325" w14:paraId="2177ED1E" w14:textId="77777777" w:rsidTr="006D4038">
        <w:tc>
          <w:tcPr>
            <w:tcW w:w="5000" w:type="pct"/>
          </w:tcPr>
          <w:p w14:paraId="2177ED1B" w14:textId="77777777" w:rsidR="00A137D9" w:rsidRPr="006D5325" w:rsidRDefault="00A137D9" w:rsidP="00353FAC">
            <w:pPr>
              <w:pStyle w:val="PartHeading"/>
              <w:numPr>
                <w:ilvl w:val="0"/>
                <w:numId w:val="0"/>
              </w:numPr>
              <w:spacing w:after="0" w:line="276" w:lineRule="auto"/>
              <w:rPr>
                <w:rFonts w:cs="Arial"/>
              </w:rPr>
            </w:pPr>
          </w:p>
        </w:tc>
      </w:tr>
      <w:tr w:rsidR="00A137D9" w:rsidRPr="006D5325" w14:paraId="2177ED22" w14:textId="77777777" w:rsidTr="006D4038">
        <w:tc>
          <w:tcPr>
            <w:tcW w:w="5000" w:type="pct"/>
          </w:tcPr>
          <w:p w14:paraId="2177ED1F" w14:textId="73667910" w:rsidR="00A137D9" w:rsidRPr="006D5325" w:rsidRDefault="00A137D9" w:rsidP="00353FAC">
            <w:pPr>
              <w:pStyle w:val="Heading1"/>
              <w:spacing w:after="0" w:line="276" w:lineRule="auto"/>
              <w:rPr>
                <w:b/>
                <w:bCs w:val="0"/>
                <w:szCs w:val="21"/>
              </w:rPr>
            </w:pPr>
            <w:bookmarkStart w:id="20" w:name="_Toc527994168"/>
            <w:r w:rsidRPr="006D5325">
              <w:rPr>
                <w:b/>
                <w:bCs w:val="0"/>
                <w:szCs w:val="21"/>
              </w:rPr>
              <w:t xml:space="preserve">- </w:t>
            </w:r>
            <w:bookmarkStart w:id="21" w:name="_Toc7340039"/>
            <w:r w:rsidRPr="006D5325">
              <w:rPr>
                <w:b/>
                <w:bCs w:val="0"/>
                <w:szCs w:val="21"/>
              </w:rPr>
              <w:t>Conditions of a Lease</w:t>
            </w:r>
            <w:bookmarkEnd w:id="20"/>
            <w:bookmarkEnd w:id="21"/>
          </w:p>
        </w:tc>
      </w:tr>
      <w:tr w:rsidR="00A137D9" w:rsidRPr="006D5325" w14:paraId="40B7933D" w14:textId="77777777" w:rsidTr="006D4038">
        <w:tc>
          <w:tcPr>
            <w:tcW w:w="5000" w:type="pct"/>
          </w:tcPr>
          <w:p w14:paraId="6CC5FF6C" w14:textId="77777777" w:rsidR="00A137D9" w:rsidRPr="006D5325" w:rsidRDefault="00A137D9" w:rsidP="00353FAC">
            <w:pPr>
              <w:pStyle w:val="Heading1"/>
              <w:numPr>
                <w:ilvl w:val="0"/>
                <w:numId w:val="0"/>
              </w:numPr>
              <w:spacing w:after="0" w:line="276" w:lineRule="auto"/>
              <w:rPr>
                <w:szCs w:val="21"/>
              </w:rPr>
            </w:pPr>
          </w:p>
        </w:tc>
      </w:tr>
      <w:tr w:rsidR="00A137D9" w:rsidRPr="006D5325" w14:paraId="2070C134" w14:textId="77777777" w:rsidTr="006D4038">
        <w:tc>
          <w:tcPr>
            <w:tcW w:w="5000" w:type="pct"/>
          </w:tcPr>
          <w:p w14:paraId="4D03E94D" w14:textId="0DF16B04" w:rsidR="00A137D9" w:rsidRPr="006D5325" w:rsidRDefault="00A137D9" w:rsidP="00353FAC">
            <w:pPr>
              <w:pStyle w:val="Heading1"/>
              <w:numPr>
                <w:ilvl w:val="0"/>
                <w:numId w:val="0"/>
              </w:numPr>
              <w:spacing w:after="0" w:line="276" w:lineRule="auto"/>
              <w:rPr>
                <w:szCs w:val="21"/>
              </w:rPr>
            </w:pPr>
            <w:r w:rsidRPr="006D5325">
              <w:rPr>
                <w:szCs w:val="21"/>
              </w:rPr>
              <w:t>The Lease must fulfil the following conditions:</w:t>
            </w:r>
          </w:p>
        </w:tc>
      </w:tr>
      <w:tr w:rsidR="00A137D9" w:rsidRPr="006D5325" w14:paraId="2177ED26" w14:textId="77777777" w:rsidTr="006D4038">
        <w:tc>
          <w:tcPr>
            <w:tcW w:w="5000" w:type="pct"/>
          </w:tcPr>
          <w:p w14:paraId="2177ED23" w14:textId="77777777" w:rsidR="00A137D9" w:rsidRPr="006D5325" w:rsidRDefault="00A137D9" w:rsidP="00353FAC">
            <w:pPr>
              <w:pStyle w:val="Heading1"/>
              <w:numPr>
                <w:ilvl w:val="0"/>
                <w:numId w:val="0"/>
              </w:numPr>
              <w:spacing w:after="0" w:line="276" w:lineRule="auto"/>
              <w:rPr>
                <w:szCs w:val="21"/>
              </w:rPr>
            </w:pPr>
          </w:p>
        </w:tc>
      </w:tr>
      <w:tr w:rsidR="00A137D9" w:rsidRPr="006D5325" w14:paraId="2177ED32" w14:textId="77777777" w:rsidTr="006D4038">
        <w:tc>
          <w:tcPr>
            <w:tcW w:w="5000" w:type="pct"/>
          </w:tcPr>
          <w:p w14:paraId="2177ED2F" w14:textId="4D5F6E9B" w:rsidR="00A137D9" w:rsidRPr="006D5325" w:rsidRDefault="00A137D9" w:rsidP="00353FAC">
            <w:pPr>
              <w:pStyle w:val="Heading2"/>
              <w:numPr>
                <w:ilvl w:val="0"/>
                <w:numId w:val="68"/>
              </w:numPr>
              <w:spacing w:after="0" w:line="276" w:lineRule="auto"/>
              <w:ind w:hanging="750"/>
              <w:rPr>
                <w:szCs w:val="21"/>
              </w:rPr>
            </w:pPr>
            <w:r w:rsidRPr="006D5325">
              <w:rPr>
                <w:szCs w:val="21"/>
              </w:rPr>
              <w:t xml:space="preserve">A Real Property may be leased either through a Master Lease or a Sub-Lease, subject to the conditions set out in Article </w:t>
            </w:r>
            <w:r w:rsidRPr="006D5325">
              <w:rPr>
                <w:szCs w:val="21"/>
                <w:lang w:val="en-US"/>
              </w:rPr>
              <w:t>7</w:t>
            </w:r>
            <w:r w:rsidR="00477AD3" w:rsidRPr="006D5325">
              <w:rPr>
                <w:szCs w:val="21"/>
                <w:lang w:val="en-US"/>
              </w:rPr>
              <w:t>.</w:t>
            </w:r>
          </w:p>
        </w:tc>
      </w:tr>
      <w:tr w:rsidR="00A137D9" w:rsidRPr="006D5325" w14:paraId="2177ED36" w14:textId="77777777" w:rsidTr="006D4038">
        <w:tc>
          <w:tcPr>
            <w:tcW w:w="5000" w:type="pct"/>
          </w:tcPr>
          <w:p w14:paraId="2177ED33" w14:textId="77777777" w:rsidR="00A137D9" w:rsidRPr="006D5325" w:rsidRDefault="00A137D9" w:rsidP="00353FAC">
            <w:pPr>
              <w:pStyle w:val="Heading2"/>
              <w:spacing w:after="0" w:line="276" w:lineRule="auto"/>
              <w:ind w:left="720"/>
              <w:rPr>
                <w:szCs w:val="21"/>
              </w:rPr>
            </w:pPr>
          </w:p>
        </w:tc>
      </w:tr>
      <w:tr w:rsidR="00A137D9" w:rsidRPr="006D5325" w14:paraId="45E0A2FD" w14:textId="77777777" w:rsidTr="006D4038">
        <w:tc>
          <w:tcPr>
            <w:tcW w:w="5000" w:type="pct"/>
          </w:tcPr>
          <w:p w14:paraId="2BA5DF85" w14:textId="381EEE2F" w:rsidR="00A137D9" w:rsidRPr="006D5325" w:rsidRDefault="00A137D9" w:rsidP="006D4038">
            <w:pPr>
              <w:pStyle w:val="Heading2"/>
              <w:numPr>
                <w:ilvl w:val="0"/>
                <w:numId w:val="68"/>
              </w:numPr>
              <w:spacing w:after="0" w:line="276" w:lineRule="auto"/>
              <w:ind w:hanging="750"/>
            </w:pPr>
            <w:bookmarkStart w:id="22" w:name="_Toc510624862"/>
            <w:bookmarkStart w:id="23" w:name="_Toc510969100"/>
            <w:r w:rsidRPr="006D5325">
              <w:rPr>
                <w:szCs w:val="21"/>
              </w:rPr>
              <w:t xml:space="preserve">Fees for the </w:t>
            </w:r>
            <w:r w:rsidRPr="006D5325">
              <w:rPr>
                <w:color w:val="auto"/>
                <w:szCs w:val="21"/>
              </w:rPr>
              <w:t>Real Property</w:t>
            </w:r>
            <w:r w:rsidRPr="006D5325">
              <w:rPr>
                <w:szCs w:val="21"/>
              </w:rPr>
              <w:t xml:space="preserve"> must be paid by a Free Zone Entity in accordance with the terms of the </w:t>
            </w:r>
            <w:bookmarkStart w:id="24" w:name="_9kMH1I6ZWu4BC79JeHdsx"/>
            <w:r w:rsidRPr="006D5325">
              <w:rPr>
                <w:szCs w:val="21"/>
              </w:rPr>
              <w:t>Lease</w:t>
            </w:r>
            <w:bookmarkEnd w:id="24"/>
            <w:r w:rsidRPr="006D5325">
              <w:rPr>
                <w:szCs w:val="21"/>
              </w:rPr>
              <w:t>.</w:t>
            </w:r>
            <w:bookmarkEnd w:id="22"/>
            <w:bookmarkEnd w:id="23"/>
          </w:p>
        </w:tc>
      </w:tr>
      <w:tr w:rsidR="008B2132" w:rsidRPr="006D5325" w14:paraId="14B31FDC" w14:textId="77777777" w:rsidTr="006D4038">
        <w:tc>
          <w:tcPr>
            <w:tcW w:w="5000" w:type="pct"/>
          </w:tcPr>
          <w:p w14:paraId="60EF3909" w14:textId="77777777" w:rsidR="00D61BB1" w:rsidRPr="006D5325" w:rsidRDefault="00D61BB1" w:rsidP="006D4038">
            <w:pPr>
              <w:pStyle w:val="Heading2"/>
              <w:spacing w:after="0" w:line="276" w:lineRule="auto"/>
              <w:ind w:left="720"/>
              <w:rPr>
                <w:szCs w:val="21"/>
              </w:rPr>
            </w:pPr>
          </w:p>
        </w:tc>
      </w:tr>
      <w:tr w:rsidR="00A137D9" w:rsidRPr="006D5325" w14:paraId="2177ED3A" w14:textId="77777777" w:rsidTr="006D4038">
        <w:tc>
          <w:tcPr>
            <w:tcW w:w="5000" w:type="pct"/>
          </w:tcPr>
          <w:p w14:paraId="2177ED37" w14:textId="1B4A41A6" w:rsidR="00A137D9" w:rsidRPr="006D5325" w:rsidRDefault="00A137D9" w:rsidP="00353FAC">
            <w:pPr>
              <w:pStyle w:val="Heading2"/>
              <w:numPr>
                <w:ilvl w:val="0"/>
                <w:numId w:val="68"/>
              </w:numPr>
              <w:spacing w:after="0" w:line="276" w:lineRule="auto"/>
              <w:ind w:hanging="750"/>
              <w:rPr>
                <w:szCs w:val="21"/>
              </w:rPr>
            </w:pPr>
            <w:r w:rsidRPr="006D5325">
              <w:rPr>
                <w:szCs w:val="21"/>
              </w:rPr>
              <w:t>A Free Zone Entity is not permitted to operate from a residential Real Property. The permitted use of the leased Real Property must be appropriate for the Permitted Activity it is licensed to carry out.</w:t>
            </w:r>
          </w:p>
        </w:tc>
      </w:tr>
      <w:tr w:rsidR="00A137D9" w:rsidRPr="006D5325" w14:paraId="2177ED3E" w14:textId="77777777" w:rsidTr="006D4038">
        <w:tc>
          <w:tcPr>
            <w:tcW w:w="5000" w:type="pct"/>
          </w:tcPr>
          <w:p w14:paraId="2177ED3B" w14:textId="77777777" w:rsidR="00A137D9" w:rsidRPr="006D5325" w:rsidRDefault="00A137D9" w:rsidP="00353FAC">
            <w:pPr>
              <w:pStyle w:val="Heading2"/>
              <w:spacing w:after="0" w:line="276" w:lineRule="auto"/>
              <w:ind w:left="720"/>
              <w:rPr>
                <w:szCs w:val="21"/>
              </w:rPr>
            </w:pPr>
          </w:p>
        </w:tc>
      </w:tr>
      <w:tr w:rsidR="00A137D9" w:rsidRPr="006D5325" w14:paraId="2177ED42" w14:textId="77777777" w:rsidTr="006D4038">
        <w:tc>
          <w:tcPr>
            <w:tcW w:w="5000" w:type="pct"/>
          </w:tcPr>
          <w:p w14:paraId="2177ED3F" w14:textId="515051C5" w:rsidR="00A137D9" w:rsidRPr="006D5325" w:rsidRDefault="00A137D9" w:rsidP="00353FAC">
            <w:pPr>
              <w:pStyle w:val="Heading2"/>
              <w:numPr>
                <w:ilvl w:val="0"/>
                <w:numId w:val="68"/>
              </w:numPr>
              <w:spacing w:after="0" w:line="276" w:lineRule="auto"/>
              <w:ind w:hanging="750"/>
              <w:rPr>
                <w:szCs w:val="21"/>
              </w:rPr>
            </w:pPr>
            <w:r w:rsidRPr="006D5325">
              <w:rPr>
                <w:szCs w:val="21"/>
              </w:rPr>
              <w:t>A Lease must be in writing signed by the applicant and the Landlord and registered in the Lease Register.</w:t>
            </w:r>
          </w:p>
        </w:tc>
      </w:tr>
      <w:tr w:rsidR="00A137D9" w:rsidRPr="006D5325" w14:paraId="2177ED46" w14:textId="77777777" w:rsidTr="006D4038">
        <w:tc>
          <w:tcPr>
            <w:tcW w:w="5000" w:type="pct"/>
          </w:tcPr>
          <w:p w14:paraId="2177ED43" w14:textId="77777777" w:rsidR="00A137D9" w:rsidRPr="006D5325" w:rsidRDefault="00A137D9" w:rsidP="00353FAC">
            <w:pPr>
              <w:pStyle w:val="Heading2"/>
              <w:spacing w:after="0" w:line="276" w:lineRule="auto"/>
              <w:ind w:left="720"/>
              <w:rPr>
                <w:szCs w:val="21"/>
              </w:rPr>
            </w:pPr>
          </w:p>
        </w:tc>
      </w:tr>
      <w:tr w:rsidR="00A137D9" w:rsidRPr="006D5325" w14:paraId="07F9099A" w14:textId="77777777" w:rsidTr="006D4038">
        <w:tc>
          <w:tcPr>
            <w:tcW w:w="5000" w:type="pct"/>
          </w:tcPr>
          <w:p w14:paraId="1338B028" w14:textId="3C68549F" w:rsidR="00A137D9" w:rsidRPr="006D5325" w:rsidRDefault="00A137D9" w:rsidP="006D4038">
            <w:pPr>
              <w:pStyle w:val="Heading2"/>
              <w:numPr>
                <w:ilvl w:val="0"/>
                <w:numId w:val="68"/>
              </w:numPr>
              <w:spacing w:after="0" w:line="276" w:lineRule="auto"/>
              <w:ind w:hanging="750"/>
            </w:pPr>
            <w:bookmarkStart w:id="25" w:name="_Toc510624866"/>
            <w:bookmarkStart w:id="26" w:name="_Toc510969104"/>
            <w:r w:rsidRPr="006D5325">
              <w:rPr>
                <w:szCs w:val="21"/>
              </w:rPr>
              <w:t xml:space="preserve">A </w:t>
            </w:r>
            <w:bookmarkStart w:id="27" w:name="_9kMH6N6ZWu4BC79JeHdsx"/>
            <w:r w:rsidRPr="006D5325">
              <w:rPr>
                <w:szCs w:val="21"/>
              </w:rPr>
              <w:t>Lease</w:t>
            </w:r>
            <w:bookmarkEnd w:id="27"/>
            <w:r w:rsidRPr="006D5325">
              <w:rPr>
                <w:szCs w:val="21"/>
              </w:rPr>
              <w:t xml:space="preserve"> </w:t>
            </w:r>
            <w:proofErr w:type="gramStart"/>
            <w:r w:rsidRPr="006D5325">
              <w:rPr>
                <w:szCs w:val="21"/>
              </w:rPr>
              <w:t>entered into</w:t>
            </w:r>
            <w:proofErr w:type="gramEnd"/>
            <w:r w:rsidRPr="006D5325">
              <w:rPr>
                <w:szCs w:val="21"/>
              </w:rPr>
              <w:t xml:space="preserve"> by a </w:t>
            </w:r>
            <w:bookmarkStart w:id="28" w:name="_9kMKJ5YVt3AB68HcClpo07x"/>
            <w:r w:rsidRPr="006D5325">
              <w:rPr>
                <w:szCs w:val="21"/>
              </w:rPr>
              <w:t>Landlord</w:t>
            </w:r>
            <w:bookmarkEnd w:id="28"/>
            <w:r w:rsidR="007448E8" w:rsidRPr="006D5325">
              <w:rPr>
                <w:szCs w:val="21"/>
              </w:rPr>
              <w:t>, whether</w:t>
            </w:r>
            <w:r w:rsidRPr="006D5325">
              <w:rPr>
                <w:szCs w:val="21"/>
              </w:rPr>
              <w:t xml:space="preserve"> before or after the issuance of these </w:t>
            </w:r>
            <w:bookmarkStart w:id="29" w:name="_9kMI3J6ZWu4BC7AIiNj06nw517C"/>
            <w:r w:rsidRPr="006D5325">
              <w:rPr>
                <w:szCs w:val="21"/>
              </w:rPr>
              <w:t>Regulations</w:t>
            </w:r>
            <w:bookmarkEnd w:id="29"/>
            <w:r w:rsidR="007448E8" w:rsidRPr="006D5325">
              <w:rPr>
                <w:szCs w:val="21"/>
              </w:rPr>
              <w:t>,</w:t>
            </w:r>
            <w:r w:rsidRPr="006D5325">
              <w:rPr>
                <w:szCs w:val="21"/>
              </w:rPr>
              <w:t xml:space="preserve"> is only effective if approved by the </w:t>
            </w:r>
            <w:bookmarkStart w:id="30" w:name="_9kMN6H6ZWu4BC78CNMC0w725M"/>
            <w:r w:rsidRPr="006D5325">
              <w:rPr>
                <w:szCs w:val="21"/>
              </w:rPr>
              <w:t>Authority</w:t>
            </w:r>
            <w:bookmarkEnd w:id="30"/>
            <w:r w:rsidRPr="006D5325">
              <w:rPr>
                <w:szCs w:val="21"/>
              </w:rPr>
              <w:t>.</w:t>
            </w:r>
            <w:bookmarkEnd w:id="25"/>
            <w:bookmarkEnd w:id="26"/>
          </w:p>
        </w:tc>
      </w:tr>
      <w:tr w:rsidR="008B2132" w:rsidRPr="006D5325" w14:paraId="45D9EC8E" w14:textId="77777777" w:rsidTr="006D4038">
        <w:tc>
          <w:tcPr>
            <w:tcW w:w="5000" w:type="pct"/>
          </w:tcPr>
          <w:p w14:paraId="138C0CA6" w14:textId="77777777" w:rsidR="00F54157" w:rsidRPr="006D5325" w:rsidRDefault="00F54157" w:rsidP="006D4038">
            <w:pPr>
              <w:pStyle w:val="Heading2"/>
              <w:spacing w:after="0" w:line="276" w:lineRule="auto"/>
              <w:ind w:left="720"/>
              <w:rPr>
                <w:szCs w:val="21"/>
              </w:rPr>
            </w:pPr>
          </w:p>
        </w:tc>
      </w:tr>
      <w:tr w:rsidR="00A137D9" w:rsidRPr="006D5325" w14:paraId="2177ED4A" w14:textId="77777777" w:rsidTr="006D4038">
        <w:tc>
          <w:tcPr>
            <w:tcW w:w="5000" w:type="pct"/>
          </w:tcPr>
          <w:p w14:paraId="2177ED47" w14:textId="3BA02418" w:rsidR="00A137D9" w:rsidRPr="006D5325" w:rsidRDefault="00A137D9" w:rsidP="00353FAC">
            <w:pPr>
              <w:pStyle w:val="Heading2"/>
              <w:numPr>
                <w:ilvl w:val="0"/>
                <w:numId w:val="68"/>
              </w:numPr>
              <w:spacing w:after="0" w:line="276" w:lineRule="auto"/>
              <w:ind w:hanging="750"/>
              <w:rPr>
                <w:szCs w:val="21"/>
              </w:rPr>
            </w:pPr>
            <w:r w:rsidRPr="006D5325">
              <w:rPr>
                <w:szCs w:val="21"/>
                <w:lang w:val="en-US"/>
              </w:rPr>
              <w:t xml:space="preserve">The Lease must be </w:t>
            </w:r>
            <w:proofErr w:type="gramStart"/>
            <w:r w:rsidRPr="006D5325">
              <w:rPr>
                <w:szCs w:val="21"/>
              </w:rPr>
              <w:t>designed,</w:t>
            </w:r>
            <w:proofErr w:type="gramEnd"/>
            <w:r w:rsidRPr="006D5325">
              <w:rPr>
                <w:szCs w:val="21"/>
              </w:rPr>
              <w:t xml:space="preserve"> in the prescribed form approved by the Authority and the terms of the Lease must include:</w:t>
            </w:r>
          </w:p>
        </w:tc>
      </w:tr>
      <w:tr w:rsidR="00A137D9" w:rsidRPr="006D5325" w14:paraId="2177ED4E" w14:textId="77777777" w:rsidTr="006D4038">
        <w:tc>
          <w:tcPr>
            <w:tcW w:w="5000" w:type="pct"/>
          </w:tcPr>
          <w:p w14:paraId="2177ED4B" w14:textId="77777777" w:rsidR="00A137D9" w:rsidRPr="006D5325" w:rsidRDefault="00A137D9" w:rsidP="00353FAC">
            <w:pPr>
              <w:pStyle w:val="Heading2"/>
              <w:spacing w:after="0" w:line="276" w:lineRule="auto"/>
              <w:ind w:left="720"/>
              <w:rPr>
                <w:szCs w:val="21"/>
              </w:rPr>
            </w:pPr>
          </w:p>
        </w:tc>
      </w:tr>
      <w:tr w:rsidR="00A137D9" w:rsidRPr="006D5325" w14:paraId="2177ED52" w14:textId="77777777" w:rsidTr="006D4038">
        <w:tc>
          <w:tcPr>
            <w:tcW w:w="5000" w:type="pct"/>
          </w:tcPr>
          <w:p w14:paraId="2177ED4F" w14:textId="77777777" w:rsidR="00A137D9" w:rsidRPr="006D5325" w:rsidRDefault="00A137D9" w:rsidP="00353FAC">
            <w:pPr>
              <w:pStyle w:val="Heading3"/>
              <w:spacing w:after="0" w:line="276" w:lineRule="auto"/>
            </w:pPr>
            <w:r w:rsidRPr="006D5325">
              <w:t>the name and contact details of the parties;</w:t>
            </w:r>
          </w:p>
        </w:tc>
      </w:tr>
      <w:tr w:rsidR="00A137D9" w:rsidRPr="006D5325" w14:paraId="2177ED56" w14:textId="77777777" w:rsidTr="006D4038">
        <w:tc>
          <w:tcPr>
            <w:tcW w:w="5000" w:type="pct"/>
          </w:tcPr>
          <w:p w14:paraId="2177ED53" w14:textId="77777777" w:rsidR="00A137D9" w:rsidRPr="006D5325" w:rsidRDefault="00A137D9" w:rsidP="00353FAC">
            <w:pPr>
              <w:pStyle w:val="Heading3"/>
              <w:numPr>
                <w:ilvl w:val="0"/>
                <w:numId w:val="0"/>
              </w:numPr>
              <w:spacing w:after="0" w:line="276" w:lineRule="auto"/>
              <w:ind w:left="720"/>
            </w:pPr>
          </w:p>
        </w:tc>
      </w:tr>
      <w:tr w:rsidR="00A137D9" w:rsidRPr="006D5325" w14:paraId="2177ED5A" w14:textId="77777777" w:rsidTr="006D4038">
        <w:tc>
          <w:tcPr>
            <w:tcW w:w="5000" w:type="pct"/>
          </w:tcPr>
          <w:p w14:paraId="2177ED57" w14:textId="77777777" w:rsidR="00A137D9" w:rsidRPr="006D5325" w:rsidRDefault="00A137D9" w:rsidP="00353FAC">
            <w:pPr>
              <w:pStyle w:val="Heading3"/>
              <w:spacing w:after="0" w:line="276" w:lineRule="auto"/>
            </w:pPr>
            <w:r w:rsidRPr="006D5325">
              <w:t>a description, sufficiently detailed, to identify the Real Property to be leased;</w:t>
            </w:r>
          </w:p>
        </w:tc>
      </w:tr>
      <w:tr w:rsidR="00A137D9" w:rsidRPr="006D5325" w14:paraId="2177ED5E" w14:textId="77777777" w:rsidTr="006D4038">
        <w:tc>
          <w:tcPr>
            <w:tcW w:w="5000" w:type="pct"/>
          </w:tcPr>
          <w:p w14:paraId="2177ED5B" w14:textId="77777777" w:rsidR="00A137D9" w:rsidRPr="006D5325" w:rsidRDefault="00A137D9" w:rsidP="00353FAC">
            <w:pPr>
              <w:pStyle w:val="Heading3"/>
              <w:numPr>
                <w:ilvl w:val="0"/>
                <w:numId w:val="0"/>
              </w:numPr>
              <w:spacing w:after="0" w:line="276" w:lineRule="auto"/>
              <w:ind w:left="720"/>
            </w:pPr>
          </w:p>
        </w:tc>
      </w:tr>
      <w:tr w:rsidR="00A137D9" w:rsidRPr="006D5325" w14:paraId="2177ED62" w14:textId="77777777" w:rsidTr="006D4038">
        <w:tc>
          <w:tcPr>
            <w:tcW w:w="5000" w:type="pct"/>
          </w:tcPr>
          <w:p w14:paraId="2177ED5F" w14:textId="51451DB2" w:rsidR="00A137D9" w:rsidRPr="006D5325" w:rsidRDefault="00A137D9" w:rsidP="00353FAC">
            <w:pPr>
              <w:pStyle w:val="Heading3"/>
              <w:spacing w:after="0" w:line="276" w:lineRule="auto"/>
            </w:pPr>
            <w:r w:rsidRPr="006D5325">
              <w:t>the purpose of the Lease and the permitted use of the Real Property;</w:t>
            </w:r>
          </w:p>
        </w:tc>
      </w:tr>
      <w:tr w:rsidR="00A137D9" w:rsidRPr="006D5325" w14:paraId="2177ED66" w14:textId="77777777" w:rsidTr="006D4038">
        <w:tc>
          <w:tcPr>
            <w:tcW w:w="5000" w:type="pct"/>
          </w:tcPr>
          <w:p w14:paraId="2177ED63" w14:textId="77777777" w:rsidR="00A137D9" w:rsidRPr="006D5325" w:rsidRDefault="00A137D9" w:rsidP="00353FAC">
            <w:pPr>
              <w:pStyle w:val="Heading3"/>
              <w:numPr>
                <w:ilvl w:val="0"/>
                <w:numId w:val="0"/>
              </w:numPr>
              <w:spacing w:after="0" w:line="276" w:lineRule="auto"/>
            </w:pPr>
          </w:p>
        </w:tc>
      </w:tr>
      <w:tr w:rsidR="00A137D9" w:rsidRPr="006D5325" w14:paraId="2177ED6A" w14:textId="77777777" w:rsidTr="006D4038">
        <w:tc>
          <w:tcPr>
            <w:tcW w:w="5000" w:type="pct"/>
          </w:tcPr>
          <w:p w14:paraId="2177ED67" w14:textId="5F18D6D4" w:rsidR="00A137D9" w:rsidRPr="006D5325" w:rsidRDefault="00A137D9" w:rsidP="00353FAC">
            <w:pPr>
              <w:pStyle w:val="Heading3"/>
              <w:spacing w:after="0" w:line="276" w:lineRule="auto"/>
            </w:pPr>
            <w:r w:rsidRPr="006D5325">
              <w:t>the term of the Lease which must not exceed twenty-five (25) years, excluding any development or construction period;</w:t>
            </w:r>
          </w:p>
        </w:tc>
      </w:tr>
      <w:tr w:rsidR="00A137D9" w:rsidRPr="006D5325" w14:paraId="2177ED6E" w14:textId="77777777" w:rsidTr="006D4038">
        <w:tc>
          <w:tcPr>
            <w:tcW w:w="5000" w:type="pct"/>
          </w:tcPr>
          <w:p w14:paraId="2177ED6B" w14:textId="77777777" w:rsidR="00A137D9" w:rsidRPr="006D5325" w:rsidRDefault="00A137D9" w:rsidP="00353FAC">
            <w:pPr>
              <w:pStyle w:val="Heading3"/>
              <w:numPr>
                <w:ilvl w:val="0"/>
                <w:numId w:val="0"/>
              </w:numPr>
              <w:spacing w:after="0" w:line="276" w:lineRule="auto"/>
              <w:ind w:left="720"/>
            </w:pPr>
          </w:p>
        </w:tc>
      </w:tr>
      <w:tr w:rsidR="00A137D9" w:rsidRPr="006D5325" w14:paraId="2177ED72" w14:textId="77777777" w:rsidTr="006D4038">
        <w:tc>
          <w:tcPr>
            <w:tcW w:w="5000" w:type="pct"/>
          </w:tcPr>
          <w:p w14:paraId="2177ED6F" w14:textId="5A6E8512" w:rsidR="00A137D9" w:rsidRPr="006D5325" w:rsidRDefault="00A137D9" w:rsidP="00353FAC">
            <w:pPr>
              <w:pStyle w:val="Heading3"/>
              <w:spacing w:after="0" w:line="276" w:lineRule="auto"/>
            </w:pPr>
            <w:r w:rsidRPr="006D5325">
              <w:t>the rent, financial charges (including, where applicable, the Free Zone Service Charge)</w:t>
            </w:r>
            <w:r w:rsidR="007448E8" w:rsidRPr="006D5325">
              <w:t>,</w:t>
            </w:r>
            <w:r w:rsidRPr="006D5325">
              <w:t xml:space="preserve"> and payment terms; and</w:t>
            </w:r>
          </w:p>
        </w:tc>
      </w:tr>
      <w:tr w:rsidR="00A137D9" w:rsidRPr="006D5325" w14:paraId="2177ED76" w14:textId="77777777" w:rsidTr="006D4038">
        <w:tc>
          <w:tcPr>
            <w:tcW w:w="5000" w:type="pct"/>
          </w:tcPr>
          <w:p w14:paraId="2177ED73" w14:textId="77777777" w:rsidR="00A137D9" w:rsidRPr="006D5325" w:rsidRDefault="00A137D9" w:rsidP="00353FAC">
            <w:pPr>
              <w:pStyle w:val="Heading3"/>
              <w:numPr>
                <w:ilvl w:val="0"/>
                <w:numId w:val="0"/>
              </w:numPr>
              <w:spacing w:after="0" w:line="276" w:lineRule="auto"/>
              <w:ind w:left="720"/>
            </w:pPr>
          </w:p>
        </w:tc>
      </w:tr>
      <w:tr w:rsidR="00A137D9" w:rsidRPr="006D5325" w14:paraId="2177ED7A" w14:textId="77777777" w:rsidTr="006D4038">
        <w:tc>
          <w:tcPr>
            <w:tcW w:w="5000" w:type="pct"/>
          </w:tcPr>
          <w:p w14:paraId="2177ED77" w14:textId="210C85ED" w:rsidR="00A137D9" w:rsidRPr="006D5325" w:rsidRDefault="00A137D9" w:rsidP="00353FAC">
            <w:pPr>
              <w:pStyle w:val="Heading3"/>
              <w:spacing w:after="0" w:line="276" w:lineRule="auto"/>
            </w:pPr>
            <w:r w:rsidRPr="006D5325">
              <w:t>the obligations of the parties concerning the use and maintenance of the Real Property.</w:t>
            </w:r>
          </w:p>
        </w:tc>
      </w:tr>
      <w:tr w:rsidR="00A137D9" w:rsidRPr="006D5325" w14:paraId="2177ED7E" w14:textId="77777777" w:rsidTr="006D4038">
        <w:tc>
          <w:tcPr>
            <w:tcW w:w="5000" w:type="pct"/>
          </w:tcPr>
          <w:p w14:paraId="2177ED7B" w14:textId="77777777" w:rsidR="00A137D9" w:rsidRPr="006D5325" w:rsidRDefault="00A137D9" w:rsidP="00353FAC">
            <w:pPr>
              <w:pStyle w:val="Heading3"/>
              <w:numPr>
                <w:ilvl w:val="0"/>
                <w:numId w:val="0"/>
              </w:numPr>
              <w:spacing w:after="0" w:line="276" w:lineRule="auto"/>
              <w:ind w:left="720"/>
            </w:pPr>
          </w:p>
        </w:tc>
      </w:tr>
      <w:tr w:rsidR="00A137D9" w:rsidRPr="006D5325" w14:paraId="2177ED82" w14:textId="77777777" w:rsidTr="006D4038">
        <w:tc>
          <w:tcPr>
            <w:tcW w:w="5000" w:type="pct"/>
          </w:tcPr>
          <w:p w14:paraId="2177ED7F" w14:textId="77777777" w:rsidR="00A137D9" w:rsidRPr="006D5325" w:rsidRDefault="00A137D9" w:rsidP="00353FAC">
            <w:pPr>
              <w:pStyle w:val="Heading2"/>
              <w:numPr>
                <w:ilvl w:val="0"/>
                <w:numId w:val="68"/>
              </w:numPr>
              <w:spacing w:after="0" w:line="276" w:lineRule="auto"/>
              <w:ind w:hanging="750"/>
              <w:rPr>
                <w:szCs w:val="21"/>
              </w:rPr>
            </w:pPr>
            <w:bookmarkStart w:id="31" w:name="_Hlk529917043"/>
            <w:r w:rsidRPr="006D5325">
              <w:rPr>
                <w:szCs w:val="21"/>
              </w:rPr>
              <w:t>The Tenant of a Master Lease will be liable for the payment to the Authority of the Free Zone Service Charge allocated to it by the Authority and will be free to re-charge such Free Zone Service Charge to its approved sub-tenants on a pro-rata basis of their sub-leased premises.</w:t>
            </w:r>
          </w:p>
        </w:tc>
      </w:tr>
      <w:tr w:rsidR="00A137D9" w:rsidRPr="006D5325" w14:paraId="2177ED86" w14:textId="77777777" w:rsidTr="006D4038">
        <w:tc>
          <w:tcPr>
            <w:tcW w:w="5000" w:type="pct"/>
          </w:tcPr>
          <w:p w14:paraId="2177ED83" w14:textId="77777777" w:rsidR="00A137D9" w:rsidRPr="006D5325" w:rsidRDefault="00A137D9" w:rsidP="00353FAC">
            <w:pPr>
              <w:pStyle w:val="Heading2"/>
              <w:spacing w:after="0" w:line="276" w:lineRule="auto"/>
              <w:ind w:left="720"/>
              <w:rPr>
                <w:szCs w:val="21"/>
              </w:rPr>
            </w:pPr>
          </w:p>
        </w:tc>
      </w:tr>
      <w:tr w:rsidR="00A137D9" w:rsidRPr="006D5325" w14:paraId="2177ED8A" w14:textId="77777777" w:rsidTr="006D4038">
        <w:tc>
          <w:tcPr>
            <w:tcW w:w="5000" w:type="pct"/>
          </w:tcPr>
          <w:p w14:paraId="2177ED87" w14:textId="77777777" w:rsidR="00A137D9" w:rsidRPr="006D5325" w:rsidRDefault="00A137D9" w:rsidP="00353FAC">
            <w:pPr>
              <w:pStyle w:val="Heading2"/>
              <w:numPr>
                <w:ilvl w:val="0"/>
                <w:numId w:val="68"/>
              </w:numPr>
              <w:spacing w:after="0" w:line="276" w:lineRule="auto"/>
              <w:ind w:hanging="750"/>
              <w:rPr>
                <w:szCs w:val="21"/>
              </w:rPr>
            </w:pPr>
            <w:r w:rsidRPr="006D5325">
              <w:rPr>
                <w:szCs w:val="21"/>
              </w:rPr>
              <w:t>The obligations of the Landlord and the Tenant will be governed by the terms and conditions of the Lease, subject to their complying with the provisions of the Free Zones Legislation.</w:t>
            </w:r>
          </w:p>
        </w:tc>
      </w:tr>
      <w:tr w:rsidR="00A137D9" w:rsidRPr="006D5325" w14:paraId="2177ED8E" w14:textId="77777777" w:rsidTr="006D4038">
        <w:tc>
          <w:tcPr>
            <w:tcW w:w="5000" w:type="pct"/>
          </w:tcPr>
          <w:p w14:paraId="2177ED8B" w14:textId="77777777" w:rsidR="00A137D9" w:rsidRPr="006D5325" w:rsidRDefault="00A137D9" w:rsidP="00353FAC">
            <w:pPr>
              <w:pStyle w:val="Heading2"/>
              <w:spacing w:after="0" w:line="276" w:lineRule="auto"/>
              <w:ind w:left="720"/>
              <w:rPr>
                <w:szCs w:val="21"/>
              </w:rPr>
            </w:pPr>
          </w:p>
        </w:tc>
      </w:tr>
      <w:tr w:rsidR="00A137D9" w:rsidRPr="006D5325" w14:paraId="2177ED92" w14:textId="77777777" w:rsidTr="006D4038">
        <w:tc>
          <w:tcPr>
            <w:tcW w:w="5000" w:type="pct"/>
          </w:tcPr>
          <w:p w14:paraId="2177ED8F" w14:textId="7B5EB80B" w:rsidR="00A137D9" w:rsidRPr="006D5325" w:rsidRDefault="00A137D9" w:rsidP="00353FAC">
            <w:pPr>
              <w:pStyle w:val="Heading1"/>
              <w:spacing w:after="0" w:line="276" w:lineRule="auto"/>
              <w:rPr>
                <w:b/>
                <w:bCs w:val="0"/>
                <w:szCs w:val="21"/>
              </w:rPr>
            </w:pPr>
            <w:bookmarkStart w:id="32" w:name="_Toc527994169"/>
            <w:r w:rsidRPr="006D5325">
              <w:rPr>
                <w:b/>
                <w:bCs w:val="0"/>
                <w:szCs w:val="21"/>
              </w:rPr>
              <w:t xml:space="preserve">- </w:t>
            </w:r>
            <w:bookmarkStart w:id="33" w:name="_Toc7340040"/>
            <w:r w:rsidRPr="006D5325">
              <w:rPr>
                <w:b/>
                <w:bCs w:val="0"/>
                <w:szCs w:val="21"/>
              </w:rPr>
              <w:t>Works</w:t>
            </w:r>
            <w:bookmarkEnd w:id="32"/>
            <w:bookmarkEnd w:id="33"/>
          </w:p>
        </w:tc>
      </w:tr>
      <w:tr w:rsidR="00A137D9" w:rsidRPr="006D5325" w14:paraId="2177ED96" w14:textId="77777777" w:rsidTr="006D4038">
        <w:tc>
          <w:tcPr>
            <w:tcW w:w="5000" w:type="pct"/>
          </w:tcPr>
          <w:p w14:paraId="2177ED93" w14:textId="77777777" w:rsidR="00A137D9" w:rsidRPr="006D5325" w:rsidRDefault="00A137D9" w:rsidP="00353FAC">
            <w:pPr>
              <w:pStyle w:val="Heading1"/>
              <w:numPr>
                <w:ilvl w:val="0"/>
                <w:numId w:val="0"/>
              </w:numPr>
              <w:spacing w:after="0" w:line="276" w:lineRule="auto"/>
              <w:rPr>
                <w:szCs w:val="21"/>
              </w:rPr>
            </w:pPr>
          </w:p>
        </w:tc>
      </w:tr>
      <w:tr w:rsidR="00A137D9" w:rsidRPr="006D5325" w14:paraId="2177ED9A" w14:textId="77777777" w:rsidTr="006D4038">
        <w:tc>
          <w:tcPr>
            <w:tcW w:w="5000" w:type="pct"/>
          </w:tcPr>
          <w:p w14:paraId="2177ED97" w14:textId="09833C52" w:rsidR="00A137D9" w:rsidRPr="006D5325" w:rsidRDefault="00A137D9" w:rsidP="0007742D">
            <w:pPr>
              <w:pStyle w:val="Heading2"/>
              <w:numPr>
                <w:ilvl w:val="0"/>
                <w:numId w:val="69"/>
              </w:numPr>
              <w:spacing w:after="0" w:line="276" w:lineRule="auto"/>
              <w:ind w:hanging="720"/>
              <w:rPr>
                <w:szCs w:val="21"/>
              </w:rPr>
            </w:pPr>
            <w:bookmarkStart w:id="34" w:name="_Toc510624864"/>
            <w:bookmarkStart w:id="35" w:name="_Toc510969102"/>
            <w:r w:rsidRPr="006D5325">
              <w:rPr>
                <w:szCs w:val="21"/>
              </w:rPr>
              <w:t xml:space="preserve">Where applicable, the </w:t>
            </w:r>
            <w:bookmarkStart w:id="36" w:name="_9kMLAN6ZWu4BC79FUOuiej4vNRD9AR"/>
            <w:r w:rsidRPr="006D5325">
              <w:rPr>
                <w:szCs w:val="21"/>
              </w:rPr>
              <w:t>Free Zone Entity</w:t>
            </w:r>
            <w:bookmarkEnd w:id="36"/>
            <w:r w:rsidRPr="006D5325">
              <w:rPr>
                <w:szCs w:val="21"/>
              </w:rPr>
              <w:t xml:space="preserve"> must carry out and complete all works on the Real Property in accordance with the terms of the </w:t>
            </w:r>
            <w:bookmarkStart w:id="37" w:name="_9kMH4L6ZWu4BC79JeHdsx"/>
            <w:r w:rsidRPr="006D5325">
              <w:rPr>
                <w:szCs w:val="21"/>
              </w:rPr>
              <w:t>Lease</w:t>
            </w:r>
            <w:bookmarkEnd w:id="37"/>
            <w:r w:rsidRPr="006D5325">
              <w:rPr>
                <w:szCs w:val="21"/>
              </w:rPr>
              <w:t xml:space="preserve">, the </w:t>
            </w:r>
            <w:bookmarkStart w:id="38" w:name="_9kMH7O6ZWu4BC79HWOuiej4v1jQsxAEx6FBH"/>
            <w:r w:rsidRPr="006D5325">
              <w:rPr>
                <w:szCs w:val="21"/>
              </w:rPr>
              <w:t>Free Zones Legislation</w:t>
            </w:r>
            <w:bookmarkEnd w:id="38"/>
            <w:r w:rsidR="0022170A" w:rsidRPr="006D5325">
              <w:rPr>
                <w:szCs w:val="21"/>
              </w:rPr>
              <w:t>,</w:t>
            </w:r>
            <w:r w:rsidRPr="006D5325">
              <w:rPr>
                <w:szCs w:val="21"/>
              </w:rPr>
              <w:t xml:space="preserve"> and the requirements of the </w:t>
            </w:r>
            <w:bookmarkStart w:id="39" w:name="_9kMMDP6ZWu4BC78CNMC0w725M"/>
            <w:r w:rsidRPr="006D5325">
              <w:rPr>
                <w:szCs w:val="21"/>
              </w:rPr>
              <w:t>Authority</w:t>
            </w:r>
            <w:bookmarkEnd w:id="39"/>
            <w:r w:rsidRPr="006D5325">
              <w:rPr>
                <w:szCs w:val="21"/>
              </w:rPr>
              <w:t xml:space="preserve"> to enable it to carry out the </w:t>
            </w:r>
            <w:bookmarkStart w:id="40" w:name="_9kMH6N6ZWu4BC7AGeLu3v3F1mJD3ADEDU"/>
            <w:r w:rsidRPr="006D5325">
              <w:rPr>
                <w:szCs w:val="21"/>
              </w:rPr>
              <w:t>Permitted Activities</w:t>
            </w:r>
            <w:bookmarkEnd w:id="40"/>
            <w:r w:rsidRPr="006D5325">
              <w:rPr>
                <w:szCs w:val="21"/>
              </w:rPr>
              <w:t>.</w:t>
            </w:r>
            <w:bookmarkEnd w:id="34"/>
            <w:bookmarkEnd w:id="35"/>
          </w:p>
        </w:tc>
      </w:tr>
      <w:tr w:rsidR="00A137D9" w:rsidRPr="006D5325" w14:paraId="2177ED9E" w14:textId="77777777" w:rsidTr="006D4038">
        <w:tc>
          <w:tcPr>
            <w:tcW w:w="5000" w:type="pct"/>
          </w:tcPr>
          <w:p w14:paraId="2177ED9B" w14:textId="77777777" w:rsidR="00A137D9" w:rsidRPr="006D5325" w:rsidRDefault="00A137D9" w:rsidP="00353FAC">
            <w:pPr>
              <w:pStyle w:val="Heading2"/>
              <w:spacing w:after="0" w:line="276" w:lineRule="auto"/>
              <w:ind w:left="720"/>
              <w:rPr>
                <w:szCs w:val="21"/>
              </w:rPr>
            </w:pPr>
          </w:p>
        </w:tc>
      </w:tr>
      <w:tr w:rsidR="00A137D9" w:rsidRPr="006D5325" w14:paraId="2177EDA2" w14:textId="77777777" w:rsidTr="006D4038">
        <w:tc>
          <w:tcPr>
            <w:tcW w:w="5000" w:type="pct"/>
          </w:tcPr>
          <w:p w14:paraId="2177ED9F" w14:textId="16E2D7B3" w:rsidR="00A137D9" w:rsidRPr="006D5325" w:rsidRDefault="00A137D9" w:rsidP="0007742D">
            <w:pPr>
              <w:pStyle w:val="Heading2"/>
              <w:numPr>
                <w:ilvl w:val="0"/>
                <w:numId w:val="69"/>
              </w:numPr>
              <w:spacing w:after="0" w:line="276" w:lineRule="auto"/>
              <w:ind w:hanging="720"/>
              <w:rPr>
                <w:szCs w:val="21"/>
              </w:rPr>
            </w:pPr>
            <w:bookmarkStart w:id="41" w:name="_Toc510624865"/>
            <w:bookmarkStart w:id="42" w:name="_Toc510969103"/>
            <w:r w:rsidRPr="006D5325">
              <w:rPr>
                <w:szCs w:val="21"/>
              </w:rPr>
              <w:t xml:space="preserve">If the </w:t>
            </w:r>
            <w:bookmarkStart w:id="43" w:name="_9kMLBO6ZWu4BC79FUOuiej4vNRD9AR"/>
            <w:r w:rsidRPr="006D5325">
              <w:rPr>
                <w:szCs w:val="21"/>
              </w:rPr>
              <w:t>Free Zone Entity</w:t>
            </w:r>
            <w:bookmarkEnd w:id="43"/>
            <w:r w:rsidRPr="006D5325">
              <w:rPr>
                <w:szCs w:val="21"/>
              </w:rPr>
              <w:t xml:space="preserve"> is unable to complete all works within the period stipulated in the documents referred to in sub-paragraph (1) above</w:t>
            </w:r>
            <w:r w:rsidR="00E20846" w:rsidRPr="006D5325">
              <w:rPr>
                <w:szCs w:val="21"/>
              </w:rPr>
              <w:t>,</w:t>
            </w:r>
            <w:r w:rsidRPr="006D5325">
              <w:rPr>
                <w:szCs w:val="21"/>
              </w:rPr>
              <w:t xml:space="preserve"> for any exceptional reason, the </w:t>
            </w:r>
            <w:bookmarkStart w:id="44" w:name="_9kMN5G6ZWu4BC78CNMC0w725M"/>
            <w:r w:rsidRPr="006D5325">
              <w:rPr>
                <w:szCs w:val="21"/>
              </w:rPr>
              <w:t>Authority</w:t>
            </w:r>
            <w:bookmarkEnd w:id="44"/>
            <w:r w:rsidRPr="006D5325">
              <w:rPr>
                <w:szCs w:val="21"/>
              </w:rPr>
              <w:t xml:space="preserve"> may grant the </w:t>
            </w:r>
            <w:bookmarkStart w:id="45" w:name="_9kMLCP6ZWu4BC79FUOuiej4vNRD9AR"/>
            <w:r w:rsidRPr="006D5325">
              <w:rPr>
                <w:szCs w:val="21"/>
              </w:rPr>
              <w:t>Free Zone Entity</w:t>
            </w:r>
            <w:bookmarkEnd w:id="45"/>
            <w:r w:rsidRPr="006D5325">
              <w:rPr>
                <w:szCs w:val="21"/>
              </w:rPr>
              <w:t xml:space="preserve"> an extension of time to permit it to complete the works on the Real Property.</w:t>
            </w:r>
            <w:bookmarkEnd w:id="41"/>
            <w:bookmarkEnd w:id="42"/>
          </w:p>
        </w:tc>
      </w:tr>
      <w:tr w:rsidR="00A137D9" w:rsidRPr="006D5325" w14:paraId="2177EDAA" w14:textId="77777777" w:rsidTr="006D4038">
        <w:tc>
          <w:tcPr>
            <w:tcW w:w="5000" w:type="pct"/>
          </w:tcPr>
          <w:p w14:paraId="2177EDA7" w14:textId="47A9AA6F" w:rsidR="00A137D9" w:rsidRPr="006D5325" w:rsidRDefault="00A137D9" w:rsidP="002859F4">
            <w:pPr>
              <w:pStyle w:val="Heading3"/>
              <w:numPr>
                <w:ilvl w:val="0"/>
                <w:numId w:val="0"/>
              </w:numPr>
              <w:spacing w:after="0" w:line="276" w:lineRule="auto"/>
            </w:pPr>
          </w:p>
        </w:tc>
      </w:tr>
      <w:tr w:rsidR="00A137D9" w:rsidRPr="006D5325" w14:paraId="2177EDBA" w14:textId="77777777" w:rsidTr="006D4038">
        <w:tc>
          <w:tcPr>
            <w:tcW w:w="5000" w:type="pct"/>
          </w:tcPr>
          <w:p w14:paraId="2177EDB7" w14:textId="2E0A2E44" w:rsidR="00A137D9" w:rsidRPr="006D5325" w:rsidRDefault="00A137D9" w:rsidP="00353FAC">
            <w:pPr>
              <w:pStyle w:val="Heading1"/>
              <w:spacing w:after="0" w:line="276" w:lineRule="auto"/>
              <w:rPr>
                <w:b/>
                <w:bCs w:val="0"/>
                <w:szCs w:val="21"/>
              </w:rPr>
            </w:pPr>
            <w:bookmarkStart w:id="46" w:name="_Ref521404511"/>
            <w:bookmarkStart w:id="47" w:name="_Toc527994170"/>
            <w:r w:rsidRPr="006D5325">
              <w:rPr>
                <w:b/>
                <w:bCs w:val="0"/>
                <w:szCs w:val="21"/>
              </w:rPr>
              <w:t xml:space="preserve">- </w:t>
            </w:r>
            <w:bookmarkStart w:id="48" w:name="_Toc7340041"/>
            <w:r w:rsidRPr="006D5325">
              <w:rPr>
                <w:b/>
                <w:bCs w:val="0"/>
                <w:szCs w:val="21"/>
              </w:rPr>
              <w:t>Sub-Lease and assignment</w:t>
            </w:r>
            <w:bookmarkEnd w:id="46"/>
            <w:bookmarkEnd w:id="47"/>
            <w:bookmarkEnd w:id="48"/>
          </w:p>
        </w:tc>
      </w:tr>
      <w:tr w:rsidR="00A137D9" w:rsidRPr="006D5325" w14:paraId="2177EDBE" w14:textId="77777777" w:rsidTr="006D4038">
        <w:tc>
          <w:tcPr>
            <w:tcW w:w="5000" w:type="pct"/>
          </w:tcPr>
          <w:p w14:paraId="2177EDBB" w14:textId="77777777" w:rsidR="00A137D9" w:rsidRPr="006D5325" w:rsidRDefault="00A137D9" w:rsidP="00353FAC">
            <w:pPr>
              <w:pStyle w:val="Heading1"/>
              <w:numPr>
                <w:ilvl w:val="0"/>
                <w:numId w:val="0"/>
              </w:numPr>
              <w:spacing w:after="0" w:line="276" w:lineRule="auto"/>
              <w:rPr>
                <w:szCs w:val="21"/>
              </w:rPr>
            </w:pPr>
          </w:p>
        </w:tc>
      </w:tr>
      <w:tr w:rsidR="00A137D9" w:rsidRPr="006D5325" w14:paraId="2177EDC2" w14:textId="77777777" w:rsidTr="006D4038">
        <w:tc>
          <w:tcPr>
            <w:tcW w:w="5000" w:type="pct"/>
          </w:tcPr>
          <w:p w14:paraId="2177EDBF" w14:textId="77CDBF41" w:rsidR="00A137D9" w:rsidRPr="006D5325" w:rsidRDefault="00A137D9" w:rsidP="00353FAC">
            <w:pPr>
              <w:pStyle w:val="Heading2"/>
              <w:numPr>
                <w:ilvl w:val="0"/>
                <w:numId w:val="70"/>
              </w:numPr>
              <w:spacing w:after="0" w:line="276" w:lineRule="auto"/>
              <w:ind w:hanging="720"/>
              <w:rPr>
                <w:szCs w:val="21"/>
              </w:rPr>
            </w:pPr>
            <w:bookmarkStart w:id="49" w:name="_Ref520567272"/>
            <w:r w:rsidRPr="006D5325">
              <w:rPr>
                <w:szCs w:val="21"/>
              </w:rPr>
              <w:t xml:space="preserve">Tenants are permitted to share, </w:t>
            </w:r>
            <w:r w:rsidRPr="006D5325">
              <w:t>sub</w:t>
            </w:r>
            <w:r w:rsidRPr="006D5325">
              <w:rPr>
                <w:szCs w:val="21"/>
              </w:rPr>
              <w:t>-lease, assign, transfer, novate or dispose</w:t>
            </w:r>
            <w:r w:rsidR="00E20846" w:rsidRPr="006D5325">
              <w:rPr>
                <w:szCs w:val="21"/>
              </w:rPr>
              <w:t xml:space="preserve"> of</w:t>
            </w:r>
            <w:r w:rsidRPr="006D5325">
              <w:rPr>
                <w:szCs w:val="21"/>
              </w:rPr>
              <w:t xml:space="preserve"> their Lease, Designated Land or premises, whether directly or indirectly, without the prior consent of any other person, subject to obtaining written approval of the Authority and the Landlord. The Authority reserves the right to reject any application for a Sub-Lease or an </w:t>
            </w:r>
            <w:bookmarkStart w:id="50" w:name="_Hlk49690646"/>
            <w:r w:rsidRPr="006D5325">
              <w:rPr>
                <w:szCs w:val="21"/>
              </w:rPr>
              <w:t>assignment of the Lease</w:t>
            </w:r>
            <w:bookmarkEnd w:id="50"/>
            <w:r w:rsidRPr="006D5325">
              <w:rPr>
                <w:szCs w:val="21"/>
              </w:rPr>
              <w:t>, or to grant the approval subject to any additional conditions, restrictions or terms prescribed by the Authority and to charge a fee for granting such approval. Any change of Beneficial Owners of a Free Zone Entity is considered as an assignment.</w:t>
            </w:r>
            <w:bookmarkEnd w:id="49"/>
          </w:p>
        </w:tc>
      </w:tr>
      <w:tr w:rsidR="00A137D9" w:rsidRPr="006D5325" w14:paraId="2177EDC6" w14:textId="77777777" w:rsidTr="006D4038">
        <w:tc>
          <w:tcPr>
            <w:tcW w:w="5000" w:type="pct"/>
          </w:tcPr>
          <w:p w14:paraId="2177EDC3" w14:textId="77777777" w:rsidR="00A137D9" w:rsidRPr="006D5325" w:rsidRDefault="00A137D9" w:rsidP="00353FAC">
            <w:pPr>
              <w:pStyle w:val="Heading2"/>
              <w:spacing w:after="0" w:line="276" w:lineRule="auto"/>
              <w:ind w:left="720"/>
              <w:rPr>
                <w:szCs w:val="21"/>
              </w:rPr>
            </w:pPr>
          </w:p>
        </w:tc>
      </w:tr>
      <w:tr w:rsidR="00A137D9" w:rsidRPr="006D5325" w14:paraId="2177EDCA" w14:textId="77777777" w:rsidTr="006D4038">
        <w:tc>
          <w:tcPr>
            <w:tcW w:w="5000" w:type="pct"/>
          </w:tcPr>
          <w:p w14:paraId="2177EDC7" w14:textId="77777777" w:rsidR="00A137D9" w:rsidRPr="006D5325" w:rsidRDefault="00A137D9" w:rsidP="00353FAC">
            <w:pPr>
              <w:pStyle w:val="Heading2"/>
              <w:numPr>
                <w:ilvl w:val="0"/>
                <w:numId w:val="70"/>
              </w:numPr>
              <w:spacing w:after="0" w:line="276" w:lineRule="auto"/>
              <w:ind w:hanging="720"/>
              <w:rPr>
                <w:szCs w:val="21"/>
              </w:rPr>
            </w:pPr>
            <w:bookmarkStart w:id="51" w:name="_Ref520567265"/>
            <w:r w:rsidRPr="006D5325">
              <w:rPr>
                <w:szCs w:val="21"/>
              </w:rPr>
              <w:t>A Lease may be assigned by way of security subject to the satisfaction of the following conditions:</w:t>
            </w:r>
            <w:bookmarkEnd w:id="51"/>
          </w:p>
        </w:tc>
      </w:tr>
      <w:tr w:rsidR="00A137D9" w:rsidRPr="006D5325" w14:paraId="2177EDCE" w14:textId="77777777" w:rsidTr="006D4038">
        <w:tc>
          <w:tcPr>
            <w:tcW w:w="5000" w:type="pct"/>
          </w:tcPr>
          <w:p w14:paraId="2177EDCB" w14:textId="77777777" w:rsidR="00A137D9" w:rsidRPr="006D5325" w:rsidRDefault="00A137D9" w:rsidP="00353FAC">
            <w:pPr>
              <w:pStyle w:val="Heading2"/>
              <w:spacing w:after="0" w:line="276" w:lineRule="auto"/>
              <w:ind w:left="720"/>
              <w:rPr>
                <w:szCs w:val="21"/>
              </w:rPr>
            </w:pPr>
          </w:p>
        </w:tc>
      </w:tr>
      <w:tr w:rsidR="00A137D9" w:rsidRPr="006D5325" w14:paraId="2177EDD2" w14:textId="77777777" w:rsidTr="006D4038">
        <w:tc>
          <w:tcPr>
            <w:tcW w:w="5000" w:type="pct"/>
          </w:tcPr>
          <w:p w14:paraId="2177EDCF" w14:textId="19F2F891" w:rsidR="00A137D9" w:rsidRPr="006D5325" w:rsidRDefault="00A137D9" w:rsidP="00353FAC">
            <w:pPr>
              <w:pStyle w:val="Heading3"/>
              <w:spacing w:after="0" w:line="276" w:lineRule="auto"/>
            </w:pPr>
            <w:r w:rsidRPr="006D5325">
              <w:t xml:space="preserve">the assignee is </w:t>
            </w:r>
            <w:r w:rsidR="00E20846" w:rsidRPr="006D5325">
              <w:t xml:space="preserve">a </w:t>
            </w:r>
            <w:r w:rsidRPr="006D5325">
              <w:t xml:space="preserve">duly licensed entity to carry out financing activities. </w:t>
            </w:r>
          </w:p>
        </w:tc>
      </w:tr>
      <w:tr w:rsidR="00A137D9" w:rsidRPr="006D5325" w14:paraId="2177EDD6" w14:textId="77777777" w:rsidTr="006D4038">
        <w:tc>
          <w:tcPr>
            <w:tcW w:w="5000" w:type="pct"/>
          </w:tcPr>
          <w:p w14:paraId="2177EDD3" w14:textId="77777777" w:rsidR="00A137D9" w:rsidRPr="006D5325" w:rsidRDefault="00A137D9" w:rsidP="00353FAC">
            <w:pPr>
              <w:pStyle w:val="Heading3"/>
              <w:numPr>
                <w:ilvl w:val="0"/>
                <w:numId w:val="0"/>
              </w:numPr>
              <w:spacing w:after="0" w:line="276" w:lineRule="auto"/>
              <w:ind w:left="720"/>
            </w:pPr>
          </w:p>
        </w:tc>
      </w:tr>
      <w:tr w:rsidR="00A137D9" w:rsidRPr="006D5325" w14:paraId="2177EDDA" w14:textId="77777777" w:rsidTr="006D4038">
        <w:tc>
          <w:tcPr>
            <w:tcW w:w="5000" w:type="pct"/>
          </w:tcPr>
          <w:p w14:paraId="2177EDD7" w14:textId="77777777" w:rsidR="00A137D9" w:rsidRPr="006D5325" w:rsidRDefault="00A137D9" w:rsidP="00353FAC">
            <w:pPr>
              <w:pStyle w:val="Heading3"/>
              <w:spacing w:after="0" w:line="276" w:lineRule="auto"/>
            </w:pPr>
            <w:r w:rsidRPr="006D5325">
              <w:t>the Landlord has consented to such assignment in writing;</w:t>
            </w:r>
          </w:p>
        </w:tc>
      </w:tr>
      <w:tr w:rsidR="00A137D9" w:rsidRPr="006D5325" w14:paraId="2177EDDE" w14:textId="77777777" w:rsidTr="006D4038">
        <w:tc>
          <w:tcPr>
            <w:tcW w:w="5000" w:type="pct"/>
          </w:tcPr>
          <w:p w14:paraId="2177EDDB" w14:textId="77777777" w:rsidR="00A137D9" w:rsidRPr="006D5325" w:rsidRDefault="00A137D9" w:rsidP="00353FAC">
            <w:pPr>
              <w:pStyle w:val="Heading3"/>
              <w:numPr>
                <w:ilvl w:val="0"/>
                <w:numId w:val="0"/>
              </w:numPr>
              <w:spacing w:after="0" w:line="276" w:lineRule="auto"/>
              <w:ind w:left="720"/>
            </w:pPr>
          </w:p>
        </w:tc>
      </w:tr>
      <w:bookmarkEnd w:id="31"/>
      <w:tr w:rsidR="00A137D9" w:rsidRPr="006D5325" w14:paraId="2177EDE2" w14:textId="77777777" w:rsidTr="006D4038">
        <w:tc>
          <w:tcPr>
            <w:tcW w:w="5000" w:type="pct"/>
          </w:tcPr>
          <w:p w14:paraId="2177EDDF" w14:textId="77777777" w:rsidR="00A137D9" w:rsidRPr="006D5325" w:rsidRDefault="00A137D9" w:rsidP="00353FAC">
            <w:pPr>
              <w:pStyle w:val="Heading3"/>
              <w:spacing w:after="0" w:line="276" w:lineRule="auto"/>
            </w:pPr>
            <w:r w:rsidRPr="006D5325">
              <w:t>the Authority has consented to such assignment in writing;</w:t>
            </w:r>
          </w:p>
        </w:tc>
      </w:tr>
      <w:tr w:rsidR="00A137D9" w:rsidRPr="006D5325" w14:paraId="14CD30BF" w14:textId="77777777" w:rsidTr="006D4038">
        <w:tc>
          <w:tcPr>
            <w:tcW w:w="5000" w:type="pct"/>
          </w:tcPr>
          <w:p w14:paraId="1899C536" w14:textId="77777777" w:rsidR="00A137D9" w:rsidRPr="006D5325" w:rsidRDefault="00A137D9" w:rsidP="00D74740">
            <w:pPr>
              <w:pStyle w:val="Heading3"/>
              <w:numPr>
                <w:ilvl w:val="0"/>
                <w:numId w:val="0"/>
              </w:numPr>
              <w:spacing w:after="0" w:line="276" w:lineRule="auto"/>
              <w:ind w:left="720"/>
            </w:pPr>
          </w:p>
        </w:tc>
      </w:tr>
      <w:tr w:rsidR="00A137D9" w:rsidRPr="006D5325" w14:paraId="4032EA01" w14:textId="77777777" w:rsidTr="006D4038">
        <w:tc>
          <w:tcPr>
            <w:tcW w:w="5000" w:type="pct"/>
          </w:tcPr>
          <w:p w14:paraId="078A8E34" w14:textId="0D7B11C9" w:rsidR="00A137D9" w:rsidRPr="006D5325" w:rsidRDefault="00A137D9" w:rsidP="00D91F34">
            <w:pPr>
              <w:pStyle w:val="Heading3"/>
              <w:spacing w:after="0" w:line="276" w:lineRule="auto"/>
            </w:pPr>
            <w:r w:rsidRPr="006D5325">
              <w:t>the Tenant holds a valid Lease and does not have dues outstanding towards the Authority;</w:t>
            </w:r>
          </w:p>
        </w:tc>
      </w:tr>
      <w:tr w:rsidR="00A137D9" w:rsidRPr="006D5325" w14:paraId="2177EDE6" w14:textId="77777777" w:rsidTr="006D4038">
        <w:tc>
          <w:tcPr>
            <w:tcW w:w="5000" w:type="pct"/>
          </w:tcPr>
          <w:p w14:paraId="2177EDE3" w14:textId="77777777" w:rsidR="00A137D9" w:rsidRPr="006D5325" w:rsidRDefault="00A137D9" w:rsidP="00353FAC">
            <w:pPr>
              <w:pStyle w:val="Heading3"/>
              <w:numPr>
                <w:ilvl w:val="0"/>
                <w:numId w:val="0"/>
              </w:numPr>
              <w:spacing w:after="0" w:line="276" w:lineRule="auto"/>
              <w:ind w:left="720"/>
            </w:pPr>
          </w:p>
        </w:tc>
      </w:tr>
      <w:tr w:rsidR="00A137D9" w:rsidRPr="006D5325" w14:paraId="2177EDEB" w14:textId="77777777" w:rsidTr="006D4038">
        <w:tc>
          <w:tcPr>
            <w:tcW w:w="5000" w:type="pct"/>
          </w:tcPr>
          <w:p w14:paraId="2177EDE8" w14:textId="517D1131" w:rsidR="00A137D9" w:rsidRPr="006D5325" w:rsidRDefault="00A137D9" w:rsidP="006D4038">
            <w:pPr>
              <w:pStyle w:val="Heading3"/>
              <w:spacing w:after="0" w:line="276" w:lineRule="auto"/>
            </w:pPr>
            <w:r w:rsidRPr="006D5325">
              <w:t>the term of the Lease exceeds ten (10) years;</w:t>
            </w:r>
          </w:p>
        </w:tc>
      </w:tr>
      <w:tr w:rsidR="005E3163" w:rsidRPr="006D5325" w14:paraId="03FEF0DD" w14:textId="77777777" w:rsidTr="006D4038">
        <w:tc>
          <w:tcPr>
            <w:tcW w:w="5000" w:type="pct"/>
          </w:tcPr>
          <w:p w14:paraId="434FE607" w14:textId="77777777" w:rsidR="00F54157" w:rsidRPr="006D5325" w:rsidRDefault="00F54157" w:rsidP="006D4038">
            <w:pPr>
              <w:pStyle w:val="Heading3"/>
              <w:numPr>
                <w:ilvl w:val="0"/>
                <w:numId w:val="0"/>
              </w:numPr>
              <w:spacing w:after="0" w:line="276" w:lineRule="auto"/>
              <w:ind w:left="720"/>
            </w:pPr>
          </w:p>
        </w:tc>
      </w:tr>
      <w:tr w:rsidR="00A137D9" w:rsidRPr="006D5325" w14:paraId="2177EDEF" w14:textId="77777777" w:rsidTr="006D4038">
        <w:tc>
          <w:tcPr>
            <w:tcW w:w="5000" w:type="pct"/>
          </w:tcPr>
          <w:p w14:paraId="2177EDEC" w14:textId="037D6624" w:rsidR="00A137D9" w:rsidRPr="006D5325" w:rsidRDefault="00A137D9" w:rsidP="00353FAC">
            <w:pPr>
              <w:pStyle w:val="Heading3"/>
              <w:spacing w:after="0" w:line="276" w:lineRule="auto"/>
            </w:pPr>
            <w:r w:rsidRPr="006D5325">
              <w:t xml:space="preserve">the assignment </w:t>
            </w:r>
            <w:r w:rsidRPr="006D5325">
              <w:rPr>
                <w:lang w:val="en-US"/>
              </w:rPr>
              <w:t xml:space="preserve">of right </w:t>
            </w:r>
            <w:r w:rsidRPr="006D5325">
              <w:t xml:space="preserve">will expire on or before the expiry date of the Lease; </w:t>
            </w:r>
          </w:p>
        </w:tc>
      </w:tr>
      <w:tr w:rsidR="00A137D9" w:rsidRPr="006D5325" w14:paraId="2177EDF3" w14:textId="77777777" w:rsidTr="006D4038">
        <w:tc>
          <w:tcPr>
            <w:tcW w:w="5000" w:type="pct"/>
          </w:tcPr>
          <w:p w14:paraId="2177EDF0" w14:textId="77777777" w:rsidR="00A137D9" w:rsidRPr="006D5325" w:rsidRDefault="00A137D9" w:rsidP="00353FAC">
            <w:pPr>
              <w:pStyle w:val="Heading3"/>
              <w:numPr>
                <w:ilvl w:val="0"/>
                <w:numId w:val="0"/>
              </w:numPr>
              <w:spacing w:after="0" w:line="276" w:lineRule="auto"/>
              <w:ind w:left="720"/>
            </w:pPr>
          </w:p>
        </w:tc>
      </w:tr>
      <w:tr w:rsidR="00A137D9" w:rsidRPr="006D5325" w14:paraId="2177EDF7" w14:textId="77777777" w:rsidTr="006D4038">
        <w:tc>
          <w:tcPr>
            <w:tcW w:w="5000" w:type="pct"/>
          </w:tcPr>
          <w:p w14:paraId="2177EDF4" w14:textId="3F6DF6A2" w:rsidR="00A137D9" w:rsidRPr="006D5325" w:rsidRDefault="00A137D9" w:rsidP="00353FAC">
            <w:pPr>
              <w:pStyle w:val="Heading3"/>
              <w:spacing w:after="0" w:line="276" w:lineRule="auto"/>
            </w:pPr>
            <w:r w:rsidRPr="006D5325">
              <w:t xml:space="preserve">the assignment </w:t>
            </w:r>
            <w:r w:rsidRPr="006D5325">
              <w:rPr>
                <w:lang w:val="en-US"/>
              </w:rPr>
              <w:t xml:space="preserve">of right </w:t>
            </w:r>
            <w:r w:rsidRPr="006D5325">
              <w:t>is recorded in the Lease Register; and</w:t>
            </w:r>
          </w:p>
        </w:tc>
      </w:tr>
      <w:tr w:rsidR="00A137D9" w:rsidRPr="006D5325" w14:paraId="2177EDFB" w14:textId="77777777" w:rsidTr="006D4038">
        <w:tc>
          <w:tcPr>
            <w:tcW w:w="5000" w:type="pct"/>
          </w:tcPr>
          <w:p w14:paraId="2177EDF8" w14:textId="77777777" w:rsidR="00A137D9" w:rsidRPr="006D5325" w:rsidRDefault="00A137D9" w:rsidP="00353FAC">
            <w:pPr>
              <w:pStyle w:val="Heading3"/>
              <w:numPr>
                <w:ilvl w:val="0"/>
                <w:numId w:val="0"/>
              </w:numPr>
              <w:spacing w:after="0" w:line="276" w:lineRule="auto"/>
              <w:ind w:left="720"/>
            </w:pPr>
          </w:p>
        </w:tc>
      </w:tr>
      <w:tr w:rsidR="00A137D9" w:rsidRPr="006D5325" w14:paraId="2177EDFF" w14:textId="77777777" w:rsidTr="006D4038">
        <w:tc>
          <w:tcPr>
            <w:tcW w:w="5000" w:type="pct"/>
          </w:tcPr>
          <w:p w14:paraId="2177EDFC" w14:textId="789B7A7E" w:rsidR="00A137D9" w:rsidRPr="006D5325" w:rsidRDefault="00A137D9" w:rsidP="00353FAC">
            <w:pPr>
              <w:pStyle w:val="Heading3"/>
              <w:spacing w:after="0" w:line="276" w:lineRule="auto"/>
            </w:pPr>
            <w:r w:rsidRPr="006D5325">
              <w:t xml:space="preserve">the assignment </w:t>
            </w:r>
            <w:r w:rsidRPr="006D5325">
              <w:rPr>
                <w:lang w:val="en-US"/>
              </w:rPr>
              <w:t xml:space="preserve">of right </w:t>
            </w:r>
            <w:proofErr w:type="gramStart"/>
            <w:r w:rsidRPr="006D5325">
              <w:t>is in compliance with</w:t>
            </w:r>
            <w:proofErr w:type="gramEnd"/>
            <w:r w:rsidRPr="006D5325">
              <w:t xml:space="preserve"> all applicable Free Zones Legislation.</w:t>
            </w:r>
          </w:p>
        </w:tc>
      </w:tr>
      <w:tr w:rsidR="00A137D9" w:rsidRPr="006D5325" w14:paraId="2177EE03" w14:textId="77777777" w:rsidTr="006D4038">
        <w:tc>
          <w:tcPr>
            <w:tcW w:w="5000" w:type="pct"/>
          </w:tcPr>
          <w:p w14:paraId="2177EE00" w14:textId="77777777" w:rsidR="00A137D9" w:rsidRPr="006D5325" w:rsidRDefault="00A137D9" w:rsidP="00353FAC">
            <w:pPr>
              <w:pStyle w:val="Heading3"/>
              <w:numPr>
                <w:ilvl w:val="0"/>
                <w:numId w:val="0"/>
              </w:numPr>
              <w:spacing w:after="0" w:line="276" w:lineRule="auto"/>
              <w:ind w:left="720"/>
            </w:pPr>
          </w:p>
        </w:tc>
      </w:tr>
      <w:tr w:rsidR="00A137D9" w:rsidRPr="006D5325" w14:paraId="2177EE09" w14:textId="77777777" w:rsidTr="006D4038">
        <w:tc>
          <w:tcPr>
            <w:tcW w:w="5000" w:type="pct"/>
          </w:tcPr>
          <w:p w14:paraId="2177EE06" w14:textId="25045033" w:rsidR="00A137D9" w:rsidRPr="006D5325" w:rsidRDefault="00A137D9" w:rsidP="00353FAC">
            <w:pPr>
              <w:pStyle w:val="Heading2"/>
              <w:numPr>
                <w:ilvl w:val="0"/>
                <w:numId w:val="70"/>
              </w:numPr>
              <w:spacing w:after="0" w:line="276" w:lineRule="auto"/>
              <w:ind w:hanging="720"/>
            </w:pPr>
            <w:r w:rsidRPr="006D5325">
              <w:rPr>
                <w:szCs w:val="21"/>
              </w:rPr>
              <w:t>A Sub-Lease may be entered into subject to the satisfaction of the following conditions:</w:t>
            </w:r>
          </w:p>
        </w:tc>
      </w:tr>
      <w:tr w:rsidR="00A137D9" w:rsidRPr="006D5325" w14:paraId="2177EE11" w14:textId="77777777" w:rsidTr="006D4038">
        <w:tc>
          <w:tcPr>
            <w:tcW w:w="5000" w:type="pct"/>
          </w:tcPr>
          <w:p w14:paraId="2177EE0E" w14:textId="77777777" w:rsidR="00A137D9" w:rsidRPr="006D5325" w:rsidRDefault="00A137D9" w:rsidP="00353FAC">
            <w:pPr>
              <w:pStyle w:val="Heading2"/>
              <w:spacing w:after="0" w:line="276" w:lineRule="auto"/>
              <w:ind w:left="720"/>
              <w:rPr>
                <w:szCs w:val="21"/>
              </w:rPr>
            </w:pPr>
          </w:p>
        </w:tc>
      </w:tr>
      <w:tr w:rsidR="00A137D9" w:rsidRPr="006D5325" w14:paraId="2177EE15" w14:textId="77777777" w:rsidTr="006D4038">
        <w:tc>
          <w:tcPr>
            <w:tcW w:w="5000" w:type="pct"/>
          </w:tcPr>
          <w:p w14:paraId="2177EE12" w14:textId="77777777" w:rsidR="00A137D9" w:rsidRPr="006D5325" w:rsidRDefault="00A137D9" w:rsidP="00353FAC">
            <w:pPr>
              <w:pStyle w:val="Heading2"/>
              <w:numPr>
                <w:ilvl w:val="0"/>
                <w:numId w:val="48"/>
              </w:numPr>
              <w:spacing w:after="0" w:line="276" w:lineRule="auto"/>
              <w:ind w:hanging="720"/>
              <w:rPr>
                <w:szCs w:val="21"/>
              </w:rPr>
            </w:pPr>
            <w:r w:rsidRPr="006D5325">
              <w:t>the Landlord has consented to such Sub-Lease in writing;</w:t>
            </w:r>
          </w:p>
        </w:tc>
      </w:tr>
      <w:tr w:rsidR="00A137D9" w:rsidRPr="006D5325" w14:paraId="2177EE19" w14:textId="77777777" w:rsidTr="006D4038">
        <w:tc>
          <w:tcPr>
            <w:tcW w:w="5000" w:type="pct"/>
          </w:tcPr>
          <w:p w14:paraId="2177EE16" w14:textId="77777777" w:rsidR="00A137D9" w:rsidRPr="006D5325" w:rsidRDefault="00A137D9" w:rsidP="00353FAC">
            <w:pPr>
              <w:pStyle w:val="Heading2"/>
              <w:spacing w:after="0" w:line="276" w:lineRule="auto"/>
              <w:ind w:left="720"/>
            </w:pPr>
          </w:p>
        </w:tc>
      </w:tr>
      <w:tr w:rsidR="00A137D9" w:rsidRPr="006D5325" w14:paraId="2177EE1D" w14:textId="77777777" w:rsidTr="006D4038">
        <w:tc>
          <w:tcPr>
            <w:tcW w:w="5000" w:type="pct"/>
          </w:tcPr>
          <w:p w14:paraId="2177EE1A" w14:textId="77777777" w:rsidR="00A137D9" w:rsidRPr="006D5325" w:rsidRDefault="00A137D9" w:rsidP="00353FAC">
            <w:pPr>
              <w:pStyle w:val="Heading2"/>
              <w:numPr>
                <w:ilvl w:val="0"/>
                <w:numId w:val="48"/>
              </w:numPr>
              <w:spacing w:after="0" w:line="276" w:lineRule="auto"/>
              <w:ind w:hanging="720"/>
            </w:pPr>
            <w:r w:rsidRPr="006D5325">
              <w:t>the Authority has consented to such Sub-Lease in writing;</w:t>
            </w:r>
          </w:p>
        </w:tc>
      </w:tr>
      <w:tr w:rsidR="00A137D9" w:rsidRPr="006D5325" w14:paraId="143C1EA5" w14:textId="77777777" w:rsidTr="006D4038">
        <w:tc>
          <w:tcPr>
            <w:tcW w:w="5000" w:type="pct"/>
          </w:tcPr>
          <w:p w14:paraId="3E4A7FAC" w14:textId="77777777" w:rsidR="00A137D9" w:rsidRPr="006D5325" w:rsidRDefault="00A137D9" w:rsidP="00D74740">
            <w:pPr>
              <w:pStyle w:val="Heading2"/>
              <w:spacing w:after="0" w:line="276" w:lineRule="auto"/>
              <w:ind w:left="720"/>
            </w:pPr>
          </w:p>
        </w:tc>
      </w:tr>
      <w:tr w:rsidR="00A137D9" w:rsidRPr="006D5325" w14:paraId="59423F79" w14:textId="77777777" w:rsidTr="006D4038">
        <w:tc>
          <w:tcPr>
            <w:tcW w:w="5000" w:type="pct"/>
          </w:tcPr>
          <w:p w14:paraId="7864AB88" w14:textId="5B69AE6D" w:rsidR="00A137D9" w:rsidRPr="006D5325" w:rsidRDefault="00A137D9" w:rsidP="00D91F34">
            <w:pPr>
              <w:pStyle w:val="Heading2"/>
              <w:numPr>
                <w:ilvl w:val="0"/>
                <w:numId w:val="48"/>
              </w:numPr>
              <w:spacing w:after="0" w:line="276" w:lineRule="auto"/>
              <w:ind w:hanging="720"/>
            </w:pPr>
            <w:r w:rsidRPr="006D5325">
              <w:t>the Tenant holds a valid Lease and does not have dues outstanding towards the Authority;</w:t>
            </w:r>
          </w:p>
        </w:tc>
      </w:tr>
      <w:tr w:rsidR="00A137D9" w:rsidRPr="006D5325" w14:paraId="2177EE21" w14:textId="77777777" w:rsidTr="006D4038">
        <w:tc>
          <w:tcPr>
            <w:tcW w:w="5000" w:type="pct"/>
          </w:tcPr>
          <w:p w14:paraId="2177EE1E" w14:textId="77777777" w:rsidR="00A137D9" w:rsidRPr="006D5325" w:rsidRDefault="00A137D9" w:rsidP="00353FAC">
            <w:pPr>
              <w:pStyle w:val="Heading2"/>
              <w:spacing w:after="0" w:line="276" w:lineRule="auto"/>
              <w:ind w:left="720"/>
            </w:pPr>
          </w:p>
        </w:tc>
      </w:tr>
      <w:tr w:rsidR="00A137D9" w:rsidRPr="006D5325" w14:paraId="2177EE25" w14:textId="77777777" w:rsidTr="006D4038">
        <w:tc>
          <w:tcPr>
            <w:tcW w:w="5000" w:type="pct"/>
          </w:tcPr>
          <w:p w14:paraId="2177EE22" w14:textId="278B8A52" w:rsidR="00A137D9" w:rsidRPr="006D5325" w:rsidRDefault="00A137D9" w:rsidP="00353FAC">
            <w:pPr>
              <w:pStyle w:val="Heading2"/>
              <w:numPr>
                <w:ilvl w:val="0"/>
                <w:numId w:val="48"/>
              </w:numPr>
              <w:spacing w:after="0" w:line="276" w:lineRule="auto"/>
              <w:ind w:hanging="720"/>
            </w:pPr>
            <w:r w:rsidRPr="006D5325">
              <w:t>the Sub-Lease will expire no later than the earliest of the expiry of the Master Lease or the date on which the relevant Real Property must be vacant to allow the Tenant under the Master Lease to surrender the Real Property in the conditions set out therein;</w:t>
            </w:r>
          </w:p>
        </w:tc>
      </w:tr>
      <w:tr w:rsidR="00A137D9" w:rsidRPr="006D5325" w14:paraId="2177EE29" w14:textId="77777777" w:rsidTr="006D4038">
        <w:tc>
          <w:tcPr>
            <w:tcW w:w="5000" w:type="pct"/>
          </w:tcPr>
          <w:p w14:paraId="2177EE26" w14:textId="77777777" w:rsidR="00A137D9" w:rsidRPr="006D5325" w:rsidRDefault="00A137D9" w:rsidP="00353FAC">
            <w:pPr>
              <w:pStyle w:val="Heading3"/>
              <w:numPr>
                <w:ilvl w:val="0"/>
                <w:numId w:val="0"/>
              </w:numPr>
              <w:spacing w:after="0" w:line="276" w:lineRule="auto"/>
              <w:ind w:left="720"/>
            </w:pPr>
          </w:p>
        </w:tc>
      </w:tr>
      <w:tr w:rsidR="00A137D9" w:rsidRPr="006D5325" w14:paraId="2177EE2D" w14:textId="77777777" w:rsidTr="006D4038">
        <w:tc>
          <w:tcPr>
            <w:tcW w:w="5000" w:type="pct"/>
          </w:tcPr>
          <w:p w14:paraId="2177EE2A" w14:textId="77777777" w:rsidR="00A137D9" w:rsidRPr="006D5325" w:rsidRDefault="00A137D9" w:rsidP="00353FAC">
            <w:pPr>
              <w:pStyle w:val="Heading2"/>
              <w:numPr>
                <w:ilvl w:val="0"/>
                <w:numId w:val="48"/>
              </w:numPr>
              <w:spacing w:after="0" w:line="276" w:lineRule="auto"/>
              <w:ind w:hanging="720"/>
            </w:pPr>
            <w:r w:rsidRPr="006D5325">
              <w:t>the Sub-Lease is recorded in the Lease Register; and</w:t>
            </w:r>
          </w:p>
        </w:tc>
      </w:tr>
      <w:tr w:rsidR="00A137D9" w:rsidRPr="006D5325" w14:paraId="2177EE31" w14:textId="77777777" w:rsidTr="006D4038">
        <w:tc>
          <w:tcPr>
            <w:tcW w:w="5000" w:type="pct"/>
          </w:tcPr>
          <w:p w14:paraId="2177EE2E" w14:textId="77777777" w:rsidR="00A137D9" w:rsidRPr="006D5325" w:rsidRDefault="00A137D9" w:rsidP="00353FAC">
            <w:pPr>
              <w:pStyle w:val="Heading2"/>
              <w:spacing w:after="0" w:line="276" w:lineRule="auto"/>
              <w:ind w:left="720"/>
            </w:pPr>
          </w:p>
        </w:tc>
      </w:tr>
      <w:tr w:rsidR="00A137D9" w:rsidRPr="006D5325" w14:paraId="2177EE35" w14:textId="77777777" w:rsidTr="006D4038">
        <w:tc>
          <w:tcPr>
            <w:tcW w:w="5000" w:type="pct"/>
          </w:tcPr>
          <w:p w14:paraId="2177EE32" w14:textId="77777777" w:rsidR="00A137D9" w:rsidRPr="006D5325" w:rsidRDefault="00A137D9" w:rsidP="00353FAC">
            <w:pPr>
              <w:pStyle w:val="Heading2"/>
              <w:numPr>
                <w:ilvl w:val="0"/>
                <w:numId w:val="48"/>
              </w:numPr>
              <w:spacing w:after="0" w:line="276" w:lineRule="auto"/>
              <w:ind w:hanging="720"/>
            </w:pPr>
            <w:r w:rsidRPr="006D5325">
              <w:t>the Sub-Lease is in accordance with all applicable Free Zones Legislation.</w:t>
            </w:r>
          </w:p>
        </w:tc>
      </w:tr>
      <w:tr w:rsidR="00A137D9" w:rsidRPr="006D5325" w14:paraId="0D5FDFCB" w14:textId="77777777" w:rsidTr="006D4038">
        <w:tc>
          <w:tcPr>
            <w:tcW w:w="5000" w:type="pct"/>
          </w:tcPr>
          <w:p w14:paraId="6B55788D" w14:textId="77777777" w:rsidR="00A137D9" w:rsidRPr="006D5325" w:rsidRDefault="00A137D9" w:rsidP="002859F4">
            <w:pPr>
              <w:pStyle w:val="Heading2"/>
              <w:spacing w:after="0" w:line="276" w:lineRule="auto"/>
            </w:pPr>
          </w:p>
        </w:tc>
      </w:tr>
      <w:tr w:rsidR="00A137D9" w:rsidRPr="006D5325" w14:paraId="43584BC3" w14:textId="77777777" w:rsidTr="006D4038">
        <w:tc>
          <w:tcPr>
            <w:tcW w:w="5000" w:type="pct"/>
          </w:tcPr>
          <w:p w14:paraId="4CBD8B36" w14:textId="5E9D9EDD" w:rsidR="00A137D9" w:rsidRPr="006D5325" w:rsidRDefault="00A137D9" w:rsidP="002859F4">
            <w:pPr>
              <w:pStyle w:val="Heading2"/>
              <w:numPr>
                <w:ilvl w:val="0"/>
                <w:numId w:val="70"/>
              </w:numPr>
              <w:spacing w:after="0" w:line="276" w:lineRule="auto"/>
              <w:ind w:hanging="720"/>
            </w:pPr>
            <w:r w:rsidRPr="006D5325">
              <w:t xml:space="preserve">Where the Authority approves a Sub-Lease, the </w:t>
            </w:r>
            <w:bookmarkStart w:id="52" w:name="_9kML8L6ZWu4BC79FUOuiej4vNRD9AR"/>
            <w:r w:rsidRPr="006D5325">
              <w:t>Free Zone Entity</w:t>
            </w:r>
            <w:bookmarkEnd w:id="52"/>
            <w:r w:rsidRPr="006D5325">
              <w:t xml:space="preserve"> will be jointly and severally liable and responsible, along with the sub-lessee, to the </w:t>
            </w:r>
            <w:bookmarkStart w:id="53" w:name="_9kMMAM6ZWu4BC78CNMC0w725M"/>
            <w:r w:rsidRPr="006D5325">
              <w:t>Authority</w:t>
            </w:r>
            <w:bookmarkEnd w:id="53"/>
            <w:r w:rsidRPr="006D5325">
              <w:t xml:space="preserve"> and any person for any act or omission of the sub-lessee, which </w:t>
            </w:r>
            <w:proofErr w:type="gramStart"/>
            <w:r w:rsidRPr="006D5325">
              <w:t>act</w:t>
            </w:r>
            <w:proofErr w:type="gramEnd"/>
            <w:r w:rsidRPr="006D5325">
              <w:t xml:space="preserve"> or omission is contrary to any </w:t>
            </w:r>
            <w:bookmarkStart w:id="54" w:name="_9kMH5M6ZWu4BC79HWOuiej4v1jQsxAEx6FBH"/>
            <w:r w:rsidRPr="006D5325">
              <w:t>Free Zones Legislation</w:t>
            </w:r>
            <w:bookmarkEnd w:id="54"/>
            <w:r w:rsidRPr="006D5325">
              <w:t xml:space="preserve">. Any sub-leasing arrangement </w:t>
            </w:r>
            <w:proofErr w:type="gramStart"/>
            <w:r w:rsidRPr="006D5325">
              <w:t>entered into</w:t>
            </w:r>
            <w:proofErr w:type="gramEnd"/>
            <w:r w:rsidRPr="006D5325">
              <w:t xml:space="preserve"> between the </w:t>
            </w:r>
            <w:bookmarkStart w:id="55" w:name="_9kML9M6ZWu4BC79FUOuiej4vNRD9AR"/>
            <w:r w:rsidRPr="006D5325">
              <w:t>Free Zone Entity</w:t>
            </w:r>
            <w:bookmarkEnd w:id="55"/>
            <w:r w:rsidRPr="006D5325">
              <w:t xml:space="preserve"> and a sub-lessee must not contradict or override </w:t>
            </w:r>
            <w:r w:rsidRPr="006D5325">
              <w:rPr>
                <w:lang w:val="en-US"/>
              </w:rPr>
              <w:t xml:space="preserve">any Master Lease agreement </w:t>
            </w:r>
            <w:proofErr w:type="gramStart"/>
            <w:r w:rsidRPr="006D5325">
              <w:rPr>
                <w:lang w:val="en-US"/>
              </w:rPr>
              <w:t>entered into</w:t>
            </w:r>
            <w:proofErr w:type="gramEnd"/>
            <w:r w:rsidRPr="006D5325">
              <w:rPr>
                <w:lang w:val="en-US"/>
              </w:rPr>
              <w:t xml:space="preserve"> between such Free Zone Entity and the Landlord</w:t>
            </w:r>
            <w:r w:rsidRPr="006D5325">
              <w:t xml:space="preserve"> or any </w:t>
            </w:r>
            <w:bookmarkStart w:id="56" w:name="_9kMH6N6ZWu4BC79HWOuiej4v1jQsxAEx6FBH"/>
            <w:r w:rsidRPr="006D5325">
              <w:t>Free Zones Legislation</w:t>
            </w:r>
            <w:bookmarkEnd w:id="56"/>
            <w:r w:rsidRPr="006D5325">
              <w:t xml:space="preserve">. The Sub-Lease agreement must be approved by the </w:t>
            </w:r>
            <w:bookmarkStart w:id="57" w:name="_9kMMBN6ZWu4BC78CNMC0w725M"/>
            <w:r w:rsidRPr="006D5325">
              <w:t>Authority</w:t>
            </w:r>
            <w:bookmarkEnd w:id="57"/>
            <w:r w:rsidRPr="006D5325">
              <w:t>.</w:t>
            </w:r>
          </w:p>
        </w:tc>
      </w:tr>
      <w:tr w:rsidR="00A137D9" w:rsidRPr="006D5325" w14:paraId="3D92CD21" w14:textId="77777777" w:rsidTr="006D4038">
        <w:tc>
          <w:tcPr>
            <w:tcW w:w="5000" w:type="pct"/>
          </w:tcPr>
          <w:p w14:paraId="3AC6AEFF" w14:textId="77777777" w:rsidR="00A137D9" w:rsidRPr="006D5325" w:rsidRDefault="00A137D9" w:rsidP="002859F4">
            <w:pPr>
              <w:pStyle w:val="Heading2"/>
              <w:spacing w:after="0" w:line="276" w:lineRule="auto"/>
            </w:pPr>
          </w:p>
        </w:tc>
      </w:tr>
      <w:tr w:rsidR="00A137D9" w:rsidRPr="006D5325" w14:paraId="2177EE39" w14:textId="77777777" w:rsidTr="006D4038">
        <w:tc>
          <w:tcPr>
            <w:tcW w:w="5000" w:type="pct"/>
          </w:tcPr>
          <w:p w14:paraId="2177EE36" w14:textId="5F70C595" w:rsidR="00A137D9" w:rsidRPr="006D5325" w:rsidRDefault="00A137D9" w:rsidP="00353FAC">
            <w:pPr>
              <w:pStyle w:val="Heading1"/>
              <w:spacing w:after="0" w:line="276" w:lineRule="auto"/>
              <w:rPr>
                <w:b/>
                <w:bCs w:val="0"/>
                <w:szCs w:val="21"/>
              </w:rPr>
            </w:pPr>
            <w:bookmarkStart w:id="58" w:name="_Ref520567093"/>
            <w:bookmarkStart w:id="59" w:name="_Toc527994171"/>
            <w:r w:rsidRPr="006D5325">
              <w:rPr>
                <w:rFonts w:hint="cs"/>
                <w:b/>
                <w:bCs w:val="0"/>
                <w:szCs w:val="21"/>
                <w:rtl/>
              </w:rPr>
              <w:t>-</w:t>
            </w:r>
            <w:r w:rsidRPr="006D5325">
              <w:rPr>
                <w:b/>
                <w:bCs w:val="0"/>
                <w:szCs w:val="21"/>
              </w:rPr>
              <w:t xml:space="preserve"> </w:t>
            </w:r>
            <w:bookmarkStart w:id="60" w:name="_Toc7340042"/>
            <w:r w:rsidRPr="006D5325">
              <w:rPr>
                <w:b/>
                <w:bCs w:val="0"/>
                <w:szCs w:val="21"/>
              </w:rPr>
              <w:t>Lease Register</w:t>
            </w:r>
            <w:bookmarkEnd w:id="58"/>
            <w:bookmarkEnd w:id="59"/>
            <w:bookmarkEnd w:id="60"/>
          </w:p>
        </w:tc>
      </w:tr>
      <w:tr w:rsidR="00A137D9" w:rsidRPr="006D5325" w14:paraId="2177EE3D" w14:textId="77777777" w:rsidTr="006D4038">
        <w:tc>
          <w:tcPr>
            <w:tcW w:w="5000" w:type="pct"/>
          </w:tcPr>
          <w:p w14:paraId="2177EE3A" w14:textId="77777777" w:rsidR="00A137D9" w:rsidRPr="006D5325" w:rsidRDefault="00A137D9" w:rsidP="00353FAC">
            <w:pPr>
              <w:pStyle w:val="Heading1"/>
              <w:numPr>
                <w:ilvl w:val="0"/>
                <w:numId w:val="0"/>
              </w:numPr>
              <w:spacing w:after="0" w:line="276" w:lineRule="auto"/>
              <w:rPr>
                <w:szCs w:val="21"/>
              </w:rPr>
            </w:pPr>
          </w:p>
        </w:tc>
      </w:tr>
      <w:tr w:rsidR="00A137D9" w:rsidRPr="006D5325" w14:paraId="2177EE41" w14:textId="77777777" w:rsidTr="006D4038">
        <w:tc>
          <w:tcPr>
            <w:tcW w:w="5000" w:type="pct"/>
          </w:tcPr>
          <w:p w14:paraId="2177EE3E" w14:textId="77777777" w:rsidR="00A137D9" w:rsidRPr="006D5325" w:rsidRDefault="00A137D9" w:rsidP="00353FAC">
            <w:pPr>
              <w:pStyle w:val="Heading2"/>
              <w:numPr>
                <w:ilvl w:val="0"/>
                <w:numId w:val="71"/>
              </w:numPr>
              <w:spacing w:after="0" w:line="276" w:lineRule="auto"/>
              <w:ind w:hanging="750"/>
              <w:rPr>
                <w:szCs w:val="21"/>
              </w:rPr>
            </w:pPr>
            <w:r w:rsidRPr="006D5325">
              <w:rPr>
                <w:szCs w:val="21"/>
              </w:rPr>
              <w:t>The Authority will establish and maintain the Lease Register.</w:t>
            </w:r>
          </w:p>
        </w:tc>
      </w:tr>
      <w:tr w:rsidR="00A137D9" w:rsidRPr="006D5325" w14:paraId="2177EE45" w14:textId="77777777" w:rsidTr="006D4038">
        <w:tc>
          <w:tcPr>
            <w:tcW w:w="5000" w:type="pct"/>
          </w:tcPr>
          <w:p w14:paraId="2177EE42" w14:textId="77777777" w:rsidR="00A137D9" w:rsidRPr="006D5325" w:rsidRDefault="00A137D9" w:rsidP="00353FAC">
            <w:pPr>
              <w:pStyle w:val="Heading2"/>
              <w:spacing w:after="0" w:line="276" w:lineRule="auto"/>
              <w:ind w:left="720"/>
              <w:rPr>
                <w:szCs w:val="21"/>
              </w:rPr>
            </w:pPr>
          </w:p>
        </w:tc>
      </w:tr>
      <w:tr w:rsidR="00A137D9" w:rsidRPr="006D5325" w14:paraId="2177EE49" w14:textId="77777777" w:rsidTr="006D4038">
        <w:tc>
          <w:tcPr>
            <w:tcW w:w="5000" w:type="pct"/>
          </w:tcPr>
          <w:p w14:paraId="2177EE46" w14:textId="3A046CA2" w:rsidR="00A137D9" w:rsidRPr="006D5325" w:rsidRDefault="00A137D9" w:rsidP="00353FAC">
            <w:pPr>
              <w:pStyle w:val="Heading2"/>
              <w:numPr>
                <w:ilvl w:val="0"/>
                <w:numId w:val="71"/>
              </w:numPr>
              <w:spacing w:after="0" w:line="276" w:lineRule="auto"/>
              <w:ind w:hanging="750"/>
              <w:rPr>
                <w:szCs w:val="21"/>
              </w:rPr>
            </w:pPr>
            <w:r w:rsidRPr="006D5325">
              <w:rPr>
                <w:szCs w:val="21"/>
              </w:rPr>
              <w:t xml:space="preserve">The </w:t>
            </w:r>
            <w:bookmarkStart w:id="61" w:name="_9kMLK5YVt3AB69GgMin0Czy"/>
            <w:r w:rsidRPr="006D5325">
              <w:rPr>
                <w:szCs w:val="21"/>
              </w:rPr>
              <w:t>Lease Register</w:t>
            </w:r>
            <w:bookmarkEnd w:id="61"/>
            <w:r w:rsidRPr="006D5325">
              <w:rPr>
                <w:szCs w:val="21"/>
              </w:rPr>
              <w:t xml:space="preserve"> may be held in electronic form or in any other permanent manner as the Authority deems appropriate. The Lease Register will record and update from time to time such information concerning or contained in the Lease as the Authority deems appropriate from time to time, including:</w:t>
            </w:r>
          </w:p>
        </w:tc>
      </w:tr>
      <w:tr w:rsidR="00A137D9" w:rsidRPr="006D5325" w14:paraId="2177EE4D" w14:textId="77777777" w:rsidTr="006D4038">
        <w:tc>
          <w:tcPr>
            <w:tcW w:w="5000" w:type="pct"/>
          </w:tcPr>
          <w:p w14:paraId="2177EE4A" w14:textId="77777777" w:rsidR="00A137D9" w:rsidRPr="006D5325" w:rsidRDefault="00A137D9" w:rsidP="00353FAC">
            <w:pPr>
              <w:pStyle w:val="Heading2"/>
              <w:spacing w:after="0" w:line="276" w:lineRule="auto"/>
              <w:ind w:left="720"/>
              <w:rPr>
                <w:szCs w:val="21"/>
              </w:rPr>
            </w:pPr>
          </w:p>
        </w:tc>
      </w:tr>
      <w:tr w:rsidR="00A137D9" w:rsidRPr="006D5325" w14:paraId="2177EE51" w14:textId="77777777" w:rsidTr="006D4038">
        <w:tc>
          <w:tcPr>
            <w:tcW w:w="5000" w:type="pct"/>
          </w:tcPr>
          <w:p w14:paraId="2177EE4E" w14:textId="77777777" w:rsidR="00A137D9" w:rsidRPr="006D5325" w:rsidRDefault="00A137D9" w:rsidP="00353FAC">
            <w:pPr>
              <w:pStyle w:val="Heading3"/>
              <w:spacing w:after="0" w:line="276" w:lineRule="auto"/>
            </w:pPr>
            <w:r w:rsidRPr="006D5325">
              <w:t xml:space="preserve">details of each Lease registered with the Authority along with a copy of the Lease together with all amendments; </w:t>
            </w:r>
          </w:p>
        </w:tc>
      </w:tr>
      <w:tr w:rsidR="00A137D9" w:rsidRPr="006D5325" w14:paraId="2177EE55" w14:textId="77777777" w:rsidTr="006D4038">
        <w:tc>
          <w:tcPr>
            <w:tcW w:w="5000" w:type="pct"/>
          </w:tcPr>
          <w:p w14:paraId="2177EE52" w14:textId="77777777" w:rsidR="00A137D9" w:rsidRPr="006D5325" w:rsidRDefault="00A137D9" w:rsidP="00353FAC">
            <w:pPr>
              <w:pStyle w:val="Heading3"/>
              <w:numPr>
                <w:ilvl w:val="0"/>
                <w:numId w:val="0"/>
              </w:numPr>
              <w:spacing w:after="0" w:line="276" w:lineRule="auto"/>
              <w:ind w:left="720"/>
            </w:pPr>
          </w:p>
        </w:tc>
      </w:tr>
      <w:tr w:rsidR="00A137D9" w:rsidRPr="006D5325" w14:paraId="2177EE59" w14:textId="77777777" w:rsidTr="006D4038">
        <w:tc>
          <w:tcPr>
            <w:tcW w:w="5000" w:type="pct"/>
          </w:tcPr>
          <w:p w14:paraId="2177EE56" w14:textId="6F8F161C" w:rsidR="00A137D9" w:rsidRPr="006D5325" w:rsidRDefault="00A137D9" w:rsidP="00353FAC">
            <w:pPr>
              <w:pStyle w:val="Heading3"/>
              <w:spacing w:after="0" w:line="276" w:lineRule="auto"/>
            </w:pPr>
            <w:r w:rsidRPr="006D5325">
              <w:t xml:space="preserve">any assignment, sub-leasing or other arrangement </w:t>
            </w:r>
            <w:proofErr w:type="gramStart"/>
            <w:r w:rsidRPr="006D5325">
              <w:t>entered into</w:t>
            </w:r>
            <w:proofErr w:type="gramEnd"/>
            <w:r w:rsidRPr="006D5325">
              <w:t xml:space="preserve"> as detailed in </w:t>
            </w:r>
            <w:r w:rsidRPr="006D5325">
              <w:fldChar w:fldCharType="begin"/>
            </w:r>
            <w:r w:rsidRPr="006D5325">
              <w:instrText xml:space="preserve"> REF _Ref521404511 \r \h  \* MERGEFORMAT </w:instrText>
            </w:r>
            <w:r w:rsidRPr="006D5325">
              <w:fldChar w:fldCharType="separate"/>
            </w:r>
            <w:r w:rsidRPr="006D5325">
              <w:rPr>
                <w:cs/>
              </w:rPr>
              <w:t>‎</w:t>
            </w:r>
            <w:r w:rsidRPr="006D5325">
              <w:t xml:space="preserve">Article </w:t>
            </w:r>
            <w:r w:rsidRPr="006D5325">
              <w:rPr>
                <w:lang w:val="en-US"/>
              </w:rPr>
              <w:t>7</w:t>
            </w:r>
            <w:r w:rsidRPr="006D5325">
              <w:fldChar w:fldCharType="end"/>
            </w:r>
            <w:r w:rsidR="00E20846" w:rsidRPr="006D5325">
              <w:t>,</w:t>
            </w:r>
            <w:r w:rsidRPr="006D5325">
              <w:t xml:space="preserve"> along with a copy of the relevant agreements providing for such arrangement; </w:t>
            </w:r>
          </w:p>
        </w:tc>
      </w:tr>
      <w:tr w:rsidR="00A137D9" w:rsidRPr="006D5325" w14:paraId="2177EE5D" w14:textId="77777777" w:rsidTr="006D4038">
        <w:tc>
          <w:tcPr>
            <w:tcW w:w="5000" w:type="pct"/>
          </w:tcPr>
          <w:p w14:paraId="2177EE5A" w14:textId="77777777" w:rsidR="00A137D9" w:rsidRPr="006D5325" w:rsidRDefault="00A137D9" w:rsidP="00353FAC">
            <w:pPr>
              <w:pStyle w:val="Heading3"/>
              <w:numPr>
                <w:ilvl w:val="0"/>
                <w:numId w:val="0"/>
              </w:numPr>
              <w:spacing w:after="0" w:line="276" w:lineRule="auto"/>
              <w:ind w:left="720"/>
            </w:pPr>
          </w:p>
        </w:tc>
      </w:tr>
      <w:tr w:rsidR="00A137D9" w:rsidRPr="006D5325" w14:paraId="2177EE61" w14:textId="77777777" w:rsidTr="006D4038">
        <w:tc>
          <w:tcPr>
            <w:tcW w:w="5000" w:type="pct"/>
          </w:tcPr>
          <w:p w14:paraId="2177EE5E" w14:textId="77777777" w:rsidR="00A137D9" w:rsidRPr="006D5325" w:rsidRDefault="00A137D9" w:rsidP="00353FAC">
            <w:pPr>
              <w:pStyle w:val="Heading3"/>
              <w:spacing w:after="0" w:line="276" w:lineRule="auto"/>
            </w:pPr>
            <w:r w:rsidRPr="006D5325">
              <w:t xml:space="preserve">details of the termination of a Lease; </w:t>
            </w:r>
          </w:p>
        </w:tc>
      </w:tr>
      <w:tr w:rsidR="00A137D9" w:rsidRPr="006D5325" w14:paraId="2177EE65" w14:textId="77777777" w:rsidTr="006D4038">
        <w:tc>
          <w:tcPr>
            <w:tcW w:w="5000" w:type="pct"/>
          </w:tcPr>
          <w:p w14:paraId="2177EE62" w14:textId="77777777" w:rsidR="00A137D9" w:rsidRPr="006D5325" w:rsidRDefault="00A137D9" w:rsidP="00353FAC">
            <w:pPr>
              <w:pStyle w:val="Heading3"/>
              <w:numPr>
                <w:ilvl w:val="0"/>
                <w:numId w:val="0"/>
              </w:numPr>
              <w:spacing w:after="0" w:line="276" w:lineRule="auto"/>
              <w:ind w:left="720"/>
            </w:pPr>
          </w:p>
        </w:tc>
      </w:tr>
      <w:tr w:rsidR="00A137D9" w:rsidRPr="006D5325" w14:paraId="2177EE69" w14:textId="77777777" w:rsidTr="006D4038">
        <w:tc>
          <w:tcPr>
            <w:tcW w:w="5000" w:type="pct"/>
          </w:tcPr>
          <w:p w14:paraId="2177EE66" w14:textId="77777777" w:rsidR="00A137D9" w:rsidRPr="006D5325" w:rsidRDefault="00A137D9" w:rsidP="00353FAC">
            <w:pPr>
              <w:pStyle w:val="Heading3"/>
              <w:spacing w:after="0" w:line="276" w:lineRule="auto"/>
            </w:pPr>
            <w:r w:rsidRPr="006D5325">
              <w:t xml:space="preserve">the name and identification details of each registered Landlord, Tenant, sub-tenant and assignee (if relevant) and the nature of their interests; and </w:t>
            </w:r>
          </w:p>
        </w:tc>
      </w:tr>
      <w:tr w:rsidR="00A137D9" w:rsidRPr="006D5325" w14:paraId="2177EE6D" w14:textId="77777777" w:rsidTr="006D4038">
        <w:tc>
          <w:tcPr>
            <w:tcW w:w="5000" w:type="pct"/>
          </w:tcPr>
          <w:p w14:paraId="2177EE6A" w14:textId="77777777" w:rsidR="00A137D9" w:rsidRPr="006D5325" w:rsidRDefault="00A137D9" w:rsidP="00353FAC">
            <w:pPr>
              <w:pStyle w:val="Heading3"/>
              <w:numPr>
                <w:ilvl w:val="0"/>
                <w:numId w:val="0"/>
              </w:numPr>
              <w:spacing w:after="0" w:line="276" w:lineRule="auto"/>
              <w:ind w:left="720"/>
            </w:pPr>
          </w:p>
        </w:tc>
      </w:tr>
      <w:tr w:rsidR="00A137D9" w:rsidRPr="006D5325" w14:paraId="2177EE71" w14:textId="77777777" w:rsidTr="006D4038">
        <w:tc>
          <w:tcPr>
            <w:tcW w:w="5000" w:type="pct"/>
          </w:tcPr>
          <w:p w14:paraId="2177EE6E" w14:textId="77777777" w:rsidR="00A137D9" w:rsidRPr="006D5325" w:rsidRDefault="00A137D9" w:rsidP="00353FAC">
            <w:pPr>
              <w:pStyle w:val="Heading3"/>
              <w:spacing w:after="0" w:line="276" w:lineRule="auto"/>
            </w:pPr>
            <w:r w:rsidRPr="006D5325">
              <w:t xml:space="preserve">any other information deemed relevant by the </w:t>
            </w:r>
            <w:bookmarkStart w:id="62" w:name="_9kMP7G6ZWu4BC78CNMC0w725M"/>
            <w:r w:rsidRPr="006D5325">
              <w:t>Authority</w:t>
            </w:r>
            <w:bookmarkEnd w:id="62"/>
            <w:r w:rsidRPr="006D5325">
              <w:t>.</w:t>
            </w:r>
          </w:p>
        </w:tc>
      </w:tr>
      <w:tr w:rsidR="00A137D9" w:rsidRPr="006D5325" w14:paraId="2177EE75" w14:textId="77777777" w:rsidTr="006D4038">
        <w:tc>
          <w:tcPr>
            <w:tcW w:w="5000" w:type="pct"/>
          </w:tcPr>
          <w:p w14:paraId="2177EE72" w14:textId="77777777" w:rsidR="00A137D9" w:rsidRPr="006D5325" w:rsidRDefault="00A137D9" w:rsidP="00353FAC">
            <w:pPr>
              <w:pStyle w:val="Heading3"/>
              <w:numPr>
                <w:ilvl w:val="0"/>
                <w:numId w:val="0"/>
              </w:numPr>
              <w:spacing w:after="0" w:line="276" w:lineRule="auto"/>
              <w:ind w:left="720"/>
            </w:pPr>
          </w:p>
        </w:tc>
      </w:tr>
      <w:tr w:rsidR="00A137D9" w:rsidRPr="006D5325" w14:paraId="2177EE79" w14:textId="77777777" w:rsidTr="006D4038">
        <w:tc>
          <w:tcPr>
            <w:tcW w:w="5000" w:type="pct"/>
          </w:tcPr>
          <w:p w14:paraId="2177EE76" w14:textId="77777777" w:rsidR="00A137D9" w:rsidRPr="006D5325" w:rsidRDefault="00A137D9" w:rsidP="00353FAC">
            <w:pPr>
              <w:pStyle w:val="Heading2"/>
              <w:numPr>
                <w:ilvl w:val="0"/>
                <w:numId w:val="71"/>
              </w:numPr>
              <w:spacing w:after="0" w:line="276" w:lineRule="auto"/>
              <w:ind w:hanging="750"/>
              <w:rPr>
                <w:szCs w:val="21"/>
              </w:rPr>
            </w:pPr>
            <w:r w:rsidRPr="006D5325">
              <w:rPr>
                <w:szCs w:val="21"/>
              </w:rPr>
              <w:t>The Authority may record in the Lease Register anything it is permitted to record in it pursuant to these Regulations or any other Free Zones Legislation.</w:t>
            </w:r>
          </w:p>
        </w:tc>
      </w:tr>
      <w:tr w:rsidR="00A137D9" w:rsidRPr="006D5325" w14:paraId="2177EE7D" w14:textId="77777777" w:rsidTr="006D4038">
        <w:tc>
          <w:tcPr>
            <w:tcW w:w="5000" w:type="pct"/>
          </w:tcPr>
          <w:p w14:paraId="2177EE7A" w14:textId="77777777" w:rsidR="00A137D9" w:rsidRPr="006D5325" w:rsidRDefault="00A137D9" w:rsidP="00353FAC">
            <w:pPr>
              <w:pStyle w:val="Heading2"/>
              <w:spacing w:after="0" w:line="276" w:lineRule="auto"/>
              <w:ind w:left="720"/>
              <w:rPr>
                <w:szCs w:val="21"/>
              </w:rPr>
            </w:pPr>
          </w:p>
        </w:tc>
      </w:tr>
      <w:tr w:rsidR="00A137D9" w:rsidRPr="006D5325" w14:paraId="2177EE81" w14:textId="77777777" w:rsidTr="006D4038">
        <w:tc>
          <w:tcPr>
            <w:tcW w:w="5000" w:type="pct"/>
          </w:tcPr>
          <w:p w14:paraId="2177EE7E" w14:textId="357D412C" w:rsidR="00A137D9" w:rsidRPr="006D5325" w:rsidRDefault="00A137D9" w:rsidP="00353FAC">
            <w:pPr>
              <w:pStyle w:val="Heading2"/>
              <w:numPr>
                <w:ilvl w:val="0"/>
                <w:numId w:val="71"/>
              </w:numPr>
              <w:spacing w:after="0" w:line="276" w:lineRule="auto"/>
              <w:ind w:hanging="750"/>
              <w:rPr>
                <w:szCs w:val="21"/>
              </w:rPr>
            </w:pPr>
            <w:r w:rsidRPr="006D5325">
              <w:rPr>
                <w:szCs w:val="21"/>
                <w:lang w:val="en-US"/>
              </w:rPr>
              <w:t xml:space="preserve">The </w:t>
            </w:r>
            <w:r w:rsidRPr="006D5325">
              <w:rPr>
                <w:szCs w:val="21"/>
              </w:rPr>
              <w:t>Free Zone Entity or an individual entering into a Lease must ensure that:</w:t>
            </w:r>
          </w:p>
        </w:tc>
      </w:tr>
      <w:tr w:rsidR="00A137D9" w:rsidRPr="006D5325" w14:paraId="2177EE85" w14:textId="77777777" w:rsidTr="006D4038">
        <w:tc>
          <w:tcPr>
            <w:tcW w:w="5000" w:type="pct"/>
          </w:tcPr>
          <w:p w14:paraId="2177EE82" w14:textId="77777777" w:rsidR="00A137D9" w:rsidRPr="006D5325" w:rsidRDefault="00A137D9" w:rsidP="00353FAC">
            <w:pPr>
              <w:pStyle w:val="Heading2"/>
              <w:spacing w:after="0" w:line="276" w:lineRule="auto"/>
              <w:ind w:left="720"/>
              <w:rPr>
                <w:szCs w:val="21"/>
              </w:rPr>
            </w:pPr>
          </w:p>
        </w:tc>
      </w:tr>
      <w:tr w:rsidR="00A137D9" w:rsidRPr="006D5325" w14:paraId="2177EE89" w14:textId="77777777" w:rsidTr="006D4038">
        <w:tc>
          <w:tcPr>
            <w:tcW w:w="5000" w:type="pct"/>
          </w:tcPr>
          <w:p w14:paraId="2177EE86" w14:textId="5F5030D2" w:rsidR="00A137D9" w:rsidRPr="006D5325" w:rsidRDefault="00E20846" w:rsidP="00D74740">
            <w:pPr>
              <w:pStyle w:val="Heading3"/>
              <w:numPr>
                <w:ilvl w:val="2"/>
                <w:numId w:val="91"/>
              </w:numPr>
              <w:spacing w:after="0" w:line="276" w:lineRule="auto"/>
            </w:pPr>
            <w:r w:rsidRPr="006D5325">
              <w:t>t</w:t>
            </w:r>
            <w:r w:rsidR="00A137D9" w:rsidRPr="006D5325">
              <w:t>he Lease is embodied in an instrument in the appropriate prescribed form; and</w:t>
            </w:r>
          </w:p>
        </w:tc>
      </w:tr>
      <w:tr w:rsidR="00A137D9" w:rsidRPr="006D5325" w14:paraId="2177EE8D" w14:textId="77777777" w:rsidTr="006D4038">
        <w:tc>
          <w:tcPr>
            <w:tcW w:w="5000" w:type="pct"/>
          </w:tcPr>
          <w:p w14:paraId="2177EE8A" w14:textId="77777777" w:rsidR="00A137D9" w:rsidRPr="006D5325" w:rsidRDefault="00A137D9" w:rsidP="00353FAC">
            <w:pPr>
              <w:pStyle w:val="Heading3"/>
              <w:numPr>
                <w:ilvl w:val="0"/>
                <w:numId w:val="0"/>
              </w:numPr>
              <w:spacing w:after="0" w:line="276" w:lineRule="auto"/>
              <w:ind w:left="720"/>
            </w:pPr>
          </w:p>
        </w:tc>
      </w:tr>
      <w:tr w:rsidR="00A137D9" w:rsidRPr="006D5325" w14:paraId="2177EE91" w14:textId="77777777" w:rsidTr="006D4038">
        <w:tc>
          <w:tcPr>
            <w:tcW w:w="5000" w:type="pct"/>
          </w:tcPr>
          <w:p w14:paraId="2177EE8E" w14:textId="77777777" w:rsidR="00A137D9" w:rsidRPr="006D5325" w:rsidRDefault="00A137D9" w:rsidP="00353FAC">
            <w:pPr>
              <w:pStyle w:val="Heading3"/>
              <w:spacing w:after="0" w:line="276" w:lineRule="auto"/>
            </w:pPr>
            <w:r w:rsidRPr="006D5325">
              <w:t>the execution of the Lease by that Free Zone Entity or that individual is in accordance with the Free Zones Legislation.</w:t>
            </w:r>
          </w:p>
        </w:tc>
      </w:tr>
      <w:tr w:rsidR="00A137D9" w:rsidRPr="006D5325" w14:paraId="2177EE95" w14:textId="77777777" w:rsidTr="006D4038">
        <w:tc>
          <w:tcPr>
            <w:tcW w:w="5000" w:type="pct"/>
          </w:tcPr>
          <w:p w14:paraId="2177EE92" w14:textId="77777777" w:rsidR="00A137D9" w:rsidRPr="006D5325" w:rsidRDefault="00A137D9" w:rsidP="00353FAC">
            <w:pPr>
              <w:pStyle w:val="Heading3"/>
              <w:numPr>
                <w:ilvl w:val="0"/>
                <w:numId w:val="0"/>
              </w:numPr>
              <w:spacing w:after="0" w:line="276" w:lineRule="auto"/>
              <w:ind w:left="720"/>
            </w:pPr>
          </w:p>
        </w:tc>
      </w:tr>
      <w:tr w:rsidR="00A137D9" w:rsidRPr="006D5325" w14:paraId="2177EE99" w14:textId="77777777" w:rsidTr="006D4038">
        <w:tc>
          <w:tcPr>
            <w:tcW w:w="5000" w:type="pct"/>
          </w:tcPr>
          <w:p w14:paraId="2177EE96" w14:textId="226DE3D9" w:rsidR="00A137D9" w:rsidRPr="006D5325" w:rsidRDefault="00A137D9" w:rsidP="00353FAC">
            <w:pPr>
              <w:pStyle w:val="Heading2"/>
              <w:numPr>
                <w:ilvl w:val="0"/>
                <w:numId w:val="71"/>
              </w:numPr>
              <w:spacing w:after="0" w:line="276" w:lineRule="auto"/>
              <w:ind w:hanging="750"/>
            </w:pPr>
            <w:bookmarkStart w:id="63" w:name="_Toc510624901"/>
            <w:bookmarkStart w:id="64" w:name="_Toc510969136"/>
            <w:r w:rsidRPr="006D5325">
              <w:rPr>
                <w:szCs w:val="21"/>
              </w:rPr>
              <w:t>The</w:t>
            </w:r>
            <w:r w:rsidRPr="006D5325">
              <w:t xml:space="preserve"> </w:t>
            </w:r>
            <w:bookmarkStart w:id="65" w:name="_9kMP8H6ZWu4BC78CNMC0w725M"/>
            <w:r w:rsidRPr="006D5325">
              <w:t>Authority</w:t>
            </w:r>
            <w:bookmarkEnd w:id="65"/>
            <w:r w:rsidRPr="006D5325">
              <w:t xml:space="preserve"> may decide to update the information required for the </w:t>
            </w:r>
            <w:bookmarkStart w:id="66" w:name="_9kMML5YVt3AB69GgMin0Czy"/>
            <w:r w:rsidRPr="006D5325">
              <w:t>Lease Register</w:t>
            </w:r>
            <w:bookmarkEnd w:id="66"/>
            <w:r w:rsidRPr="006D5325">
              <w:t xml:space="preserve"> from time to time</w:t>
            </w:r>
            <w:r w:rsidR="00E20846" w:rsidRPr="006D5325">
              <w:t>,</w:t>
            </w:r>
            <w:r w:rsidRPr="006D5325">
              <w:t xml:space="preserve"> and each Tenant must provide any additional information requested by the </w:t>
            </w:r>
            <w:bookmarkStart w:id="67" w:name="_9kMP9I6ZWu4BC78CNMC0w725M"/>
            <w:r w:rsidRPr="006D5325">
              <w:t>Authority</w:t>
            </w:r>
            <w:bookmarkEnd w:id="67"/>
            <w:r w:rsidRPr="006D5325">
              <w:t xml:space="preserve"> </w:t>
            </w:r>
            <w:r w:rsidR="00E20846" w:rsidRPr="006D5325">
              <w:rPr>
                <w:lang w:val="en-US"/>
              </w:rPr>
              <w:t xml:space="preserve">within </w:t>
            </w:r>
            <w:r w:rsidRPr="006D5325">
              <w:rPr>
                <w:lang w:val="en-US"/>
              </w:rPr>
              <w:t xml:space="preserve">the period </w:t>
            </w:r>
            <w:r w:rsidRPr="006D5325">
              <w:t xml:space="preserve">prescribed by the </w:t>
            </w:r>
            <w:bookmarkStart w:id="68" w:name="_9kMPAJ6ZWu4BC78CNMC0w725M"/>
            <w:r w:rsidRPr="006D5325">
              <w:t>Authority</w:t>
            </w:r>
            <w:bookmarkEnd w:id="68"/>
            <w:r w:rsidRPr="006D5325">
              <w:t>.</w:t>
            </w:r>
            <w:bookmarkEnd w:id="63"/>
            <w:bookmarkEnd w:id="64"/>
          </w:p>
        </w:tc>
      </w:tr>
      <w:tr w:rsidR="00A137D9" w:rsidRPr="006D5325" w14:paraId="2177EE9D" w14:textId="77777777" w:rsidTr="006D4038">
        <w:tc>
          <w:tcPr>
            <w:tcW w:w="5000" w:type="pct"/>
          </w:tcPr>
          <w:p w14:paraId="2177EE9A" w14:textId="77777777" w:rsidR="00A137D9" w:rsidRPr="006D5325" w:rsidRDefault="00A137D9" w:rsidP="00353FAC">
            <w:pPr>
              <w:pStyle w:val="Heading2"/>
              <w:spacing w:after="0" w:line="276" w:lineRule="auto"/>
              <w:ind w:left="720"/>
            </w:pPr>
          </w:p>
        </w:tc>
      </w:tr>
      <w:tr w:rsidR="00A137D9" w:rsidRPr="006D5325" w14:paraId="2177EEA1" w14:textId="77777777" w:rsidTr="006D4038">
        <w:tc>
          <w:tcPr>
            <w:tcW w:w="5000" w:type="pct"/>
          </w:tcPr>
          <w:p w14:paraId="2177EE9E" w14:textId="50C5D21D" w:rsidR="00A137D9" w:rsidRPr="006D5325" w:rsidRDefault="00A137D9" w:rsidP="00353FAC">
            <w:pPr>
              <w:pStyle w:val="Heading2"/>
              <w:numPr>
                <w:ilvl w:val="0"/>
                <w:numId w:val="71"/>
              </w:numPr>
              <w:spacing w:after="0" w:line="276" w:lineRule="auto"/>
              <w:ind w:hanging="750"/>
            </w:pPr>
            <w:bookmarkStart w:id="69" w:name="_Toc510624903"/>
            <w:bookmarkStart w:id="70" w:name="_Toc510969138"/>
            <w:r w:rsidRPr="006D5325">
              <w:t xml:space="preserve">A Tenant must promptly supply to the </w:t>
            </w:r>
            <w:bookmarkStart w:id="71" w:name="_9kMPCL6ZWu4BC78CNMC0w725M"/>
            <w:r w:rsidRPr="006D5325">
              <w:t>Authority</w:t>
            </w:r>
            <w:bookmarkEnd w:id="71"/>
            <w:r w:rsidRPr="006D5325">
              <w:t xml:space="preserve">, using the prescribed form, details to be included in the Lease Register and must promptly supply details of any changes to the information contained in the </w:t>
            </w:r>
            <w:bookmarkStart w:id="72" w:name="_9kMON5YVt3AB69GgMin0Czy"/>
            <w:r w:rsidRPr="006D5325">
              <w:t>Lease Register</w:t>
            </w:r>
            <w:bookmarkEnd w:id="72"/>
            <w:r w:rsidRPr="006D5325">
              <w:t xml:space="preserve"> within the timelines prescribed by the </w:t>
            </w:r>
            <w:bookmarkStart w:id="73" w:name="_9kMPEN6ZWu4BC78CNMC0w725M"/>
            <w:r w:rsidRPr="006D5325">
              <w:t>Authority</w:t>
            </w:r>
            <w:bookmarkEnd w:id="73"/>
            <w:r w:rsidRPr="006D5325">
              <w:t xml:space="preserve"> or in any of the </w:t>
            </w:r>
            <w:bookmarkStart w:id="74" w:name="_9kMI4K6ZWu4BC79HWOuiej4v1jQsxAEx6FBH"/>
            <w:r w:rsidRPr="006D5325">
              <w:t>Free Zones Legislation</w:t>
            </w:r>
            <w:bookmarkEnd w:id="74"/>
            <w:r w:rsidRPr="006D5325">
              <w:t>.</w:t>
            </w:r>
            <w:bookmarkEnd w:id="69"/>
            <w:bookmarkEnd w:id="70"/>
          </w:p>
        </w:tc>
      </w:tr>
      <w:tr w:rsidR="00A137D9" w:rsidRPr="006D5325" w14:paraId="2177EEA5" w14:textId="77777777" w:rsidTr="006D4038">
        <w:tc>
          <w:tcPr>
            <w:tcW w:w="5000" w:type="pct"/>
          </w:tcPr>
          <w:p w14:paraId="2177EEA2" w14:textId="77777777" w:rsidR="00A137D9" w:rsidRPr="006D5325" w:rsidRDefault="00A137D9" w:rsidP="00353FAC">
            <w:pPr>
              <w:pStyle w:val="Heading2"/>
              <w:spacing w:after="0" w:line="276" w:lineRule="auto"/>
              <w:ind w:left="720"/>
            </w:pPr>
          </w:p>
        </w:tc>
      </w:tr>
      <w:tr w:rsidR="00A137D9" w:rsidRPr="006D5325" w14:paraId="2177EEA9" w14:textId="77777777" w:rsidTr="006D4038">
        <w:tc>
          <w:tcPr>
            <w:tcW w:w="5000" w:type="pct"/>
          </w:tcPr>
          <w:p w14:paraId="2177EEA6" w14:textId="3B30E341" w:rsidR="00A137D9" w:rsidRPr="006D5325" w:rsidRDefault="00A137D9" w:rsidP="00353FAC">
            <w:pPr>
              <w:pStyle w:val="Heading2"/>
              <w:numPr>
                <w:ilvl w:val="0"/>
                <w:numId w:val="71"/>
              </w:numPr>
              <w:spacing w:after="0" w:line="276" w:lineRule="auto"/>
              <w:ind w:hanging="750"/>
              <w:rPr>
                <w:szCs w:val="21"/>
              </w:rPr>
            </w:pPr>
            <w:r w:rsidRPr="006D5325">
              <w:t>Registration</w:t>
            </w:r>
            <w:r w:rsidRPr="006D5325">
              <w:rPr>
                <w:szCs w:val="21"/>
              </w:rPr>
              <w:t xml:space="preserve"> of an interest with the Lease Register will incur the payment of fees in accordance with the provisions of </w:t>
            </w:r>
            <w:r w:rsidRPr="006D5325">
              <w:rPr>
                <w:szCs w:val="21"/>
              </w:rPr>
              <w:fldChar w:fldCharType="begin"/>
            </w:r>
            <w:r w:rsidRPr="006D5325">
              <w:rPr>
                <w:szCs w:val="21"/>
              </w:rPr>
              <w:instrText xml:space="preserve"> REF _Ref521400915 \r \h  \* MERGEFORMAT </w:instrText>
            </w:r>
            <w:r w:rsidRPr="006D5325">
              <w:rPr>
                <w:szCs w:val="21"/>
              </w:rPr>
            </w:r>
            <w:r w:rsidRPr="006D5325">
              <w:rPr>
                <w:szCs w:val="21"/>
              </w:rPr>
              <w:fldChar w:fldCharType="separate"/>
            </w:r>
            <w:r w:rsidRPr="006D5325">
              <w:rPr>
                <w:szCs w:val="21"/>
                <w:cs/>
              </w:rPr>
              <w:t>‎</w:t>
            </w:r>
            <w:r w:rsidRPr="006D5325">
              <w:rPr>
                <w:szCs w:val="21"/>
              </w:rPr>
              <w:t xml:space="preserve">Article </w:t>
            </w:r>
            <w:r w:rsidRPr="006D5325">
              <w:rPr>
                <w:szCs w:val="21"/>
                <w:lang w:val="en-US"/>
              </w:rPr>
              <w:t>12</w:t>
            </w:r>
            <w:r w:rsidRPr="006D5325">
              <w:rPr>
                <w:szCs w:val="21"/>
              </w:rPr>
              <w:fldChar w:fldCharType="end"/>
            </w:r>
            <w:r w:rsidR="00477AD3" w:rsidRPr="006D5325">
              <w:rPr>
                <w:szCs w:val="21"/>
              </w:rPr>
              <w:t>.</w:t>
            </w:r>
            <w:r w:rsidRPr="006D5325">
              <w:rPr>
                <w:szCs w:val="21"/>
              </w:rPr>
              <w:t xml:space="preserve"> </w:t>
            </w:r>
          </w:p>
        </w:tc>
      </w:tr>
      <w:tr w:rsidR="00A137D9" w:rsidRPr="006D5325" w14:paraId="2177EEAD" w14:textId="77777777" w:rsidTr="006D4038">
        <w:tc>
          <w:tcPr>
            <w:tcW w:w="5000" w:type="pct"/>
          </w:tcPr>
          <w:p w14:paraId="2177EEAA" w14:textId="77777777" w:rsidR="00A137D9" w:rsidRPr="006D5325" w:rsidRDefault="00A137D9" w:rsidP="00353FAC">
            <w:pPr>
              <w:pStyle w:val="Heading2"/>
              <w:spacing w:after="0" w:line="276" w:lineRule="auto"/>
              <w:ind w:left="720"/>
              <w:rPr>
                <w:szCs w:val="21"/>
              </w:rPr>
            </w:pPr>
          </w:p>
        </w:tc>
      </w:tr>
      <w:tr w:rsidR="00A137D9" w:rsidRPr="006D5325" w14:paraId="2177EEB1" w14:textId="77777777" w:rsidTr="006D4038">
        <w:tc>
          <w:tcPr>
            <w:tcW w:w="5000" w:type="pct"/>
          </w:tcPr>
          <w:p w14:paraId="2177EEAE" w14:textId="374F5100" w:rsidR="00A137D9" w:rsidRPr="006D5325" w:rsidRDefault="00A137D9" w:rsidP="00353FAC">
            <w:pPr>
              <w:pStyle w:val="Heading2"/>
              <w:numPr>
                <w:ilvl w:val="0"/>
                <w:numId w:val="71"/>
              </w:numPr>
              <w:spacing w:after="0" w:line="276" w:lineRule="auto"/>
              <w:ind w:hanging="750"/>
              <w:rPr>
                <w:szCs w:val="21"/>
              </w:rPr>
            </w:pPr>
            <w:r w:rsidRPr="006D5325">
              <w:rPr>
                <w:szCs w:val="21"/>
              </w:rPr>
              <w:t xml:space="preserve">A Tenant failing to comply with the registration obligations pursuant to the provisions of these Regulations will be liable for the payment of </w:t>
            </w:r>
            <w:r w:rsidRPr="006D5325">
              <w:t xml:space="preserve">Sanctions </w:t>
            </w:r>
            <w:r w:rsidRPr="006D5325">
              <w:rPr>
                <w:szCs w:val="21"/>
              </w:rPr>
              <w:t xml:space="preserve">in accordance with the provisions of </w:t>
            </w:r>
            <w:r w:rsidRPr="006D5325">
              <w:rPr>
                <w:szCs w:val="21"/>
              </w:rPr>
              <w:fldChar w:fldCharType="begin"/>
            </w:r>
            <w:r w:rsidRPr="006D5325">
              <w:rPr>
                <w:szCs w:val="21"/>
              </w:rPr>
              <w:instrText xml:space="preserve"> REF _Ref521400898 \r \h  \* MERGEFORMAT </w:instrText>
            </w:r>
            <w:r w:rsidRPr="006D5325">
              <w:rPr>
                <w:szCs w:val="21"/>
              </w:rPr>
            </w:r>
            <w:r w:rsidRPr="006D5325">
              <w:rPr>
                <w:szCs w:val="21"/>
              </w:rPr>
              <w:fldChar w:fldCharType="separate"/>
            </w:r>
            <w:r w:rsidRPr="006D5325">
              <w:rPr>
                <w:szCs w:val="21"/>
                <w:cs/>
              </w:rPr>
              <w:t>‎</w:t>
            </w:r>
            <w:r w:rsidRPr="006D5325">
              <w:rPr>
                <w:szCs w:val="21"/>
              </w:rPr>
              <w:t>Article 13</w:t>
            </w:r>
            <w:r w:rsidRPr="006D5325">
              <w:rPr>
                <w:szCs w:val="21"/>
              </w:rPr>
              <w:fldChar w:fldCharType="end"/>
            </w:r>
            <w:r w:rsidR="00477AD3" w:rsidRPr="006D5325">
              <w:rPr>
                <w:szCs w:val="21"/>
              </w:rPr>
              <w:t>.</w:t>
            </w:r>
          </w:p>
        </w:tc>
      </w:tr>
      <w:tr w:rsidR="00A137D9" w:rsidRPr="006D5325" w14:paraId="2177EEB5" w14:textId="77777777" w:rsidTr="006D4038">
        <w:tc>
          <w:tcPr>
            <w:tcW w:w="5000" w:type="pct"/>
          </w:tcPr>
          <w:p w14:paraId="2177EEB2" w14:textId="77777777" w:rsidR="00A137D9" w:rsidRPr="006D5325" w:rsidRDefault="00A137D9" w:rsidP="00353FAC">
            <w:pPr>
              <w:pStyle w:val="Heading2"/>
              <w:spacing w:after="0" w:line="276" w:lineRule="auto"/>
              <w:ind w:left="720"/>
              <w:rPr>
                <w:szCs w:val="21"/>
              </w:rPr>
            </w:pPr>
          </w:p>
        </w:tc>
      </w:tr>
      <w:tr w:rsidR="00A137D9" w:rsidRPr="006D5325" w14:paraId="2177EEB9" w14:textId="77777777" w:rsidTr="006D4038">
        <w:tc>
          <w:tcPr>
            <w:tcW w:w="5000" w:type="pct"/>
          </w:tcPr>
          <w:p w14:paraId="2177EEB6" w14:textId="35C3BCA9" w:rsidR="00A137D9" w:rsidRPr="006D5325" w:rsidRDefault="00A137D9" w:rsidP="00353FAC">
            <w:pPr>
              <w:pStyle w:val="Heading1"/>
              <w:spacing w:after="0" w:line="276" w:lineRule="auto"/>
              <w:jc w:val="both"/>
              <w:rPr>
                <w:b/>
                <w:bCs w:val="0"/>
                <w:szCs w:val="21"/>
              </w:rPr>
            </w:pPr>
            <w:bookmarkStart w:id="75" w:name="_Toc527994172"/>
            <w:r w:rsidRPr="006D5325">
              <w:rPr>
                <w:b/>
                <w:bCs w:val="0"/>
                <w:szCs w:val="21"/>
              </w:rPr>
              <w:t xml:space="preserve">- </w:t>
            </w:r>
            <w:bookmarkStart w:id="76" w:name="_Toc7340043"/>
            <w:r w:rsidRPr="006D5325">
              <w:rPr>
                <w:b/>
                <w:bCs w:val="0"/>
                <w:szCs w:val="21"/>
              </w:rPr>
              <w:t xml:space="preserve">Inspection of </w:t>
            </w:r>
            <w:r w:rsidRPr="006D5325">
              <w:rPr>
                <w:b/>
                <w:bCs w:val="0"/>
                <w:szCs w:val="21"/>
                <w:lang w:val="en-US"/>
              </w:rPr>
              <w:t xml:space="preserve">the </w:t>
            </w:r>
            <w:r w:rsidRPr="006D5325">
              <w:rPr>
                <w:b/>
                <w:bCs w:val="0"/>
                <w:szCs w:val="21"/>
              </w:rPr>
              <w:t>leased Real Property</w:t>
            </w:r>
            <w:bookmarkEnd w:id="75"/>
            <w:bookmarkEnd w:id="76"/>
          </w:p>
        </w:tc>
      </w:tr>
      <w:tr w:rsidR="00A137D9" w:rsidRPr="006D5325" w14:paraId="2177EEBD" w14:textId="77777777" w:rsidTr="006D4038">
        <w:tc>
          <w:tcPr>
            <w:tcW w:w="5000" w:type="pct"/>
          </w:tcPr>
          <w:p w14:paraId="2177EEBA" w14:textId="77777777" w:rsidR="00A137D9" w:rsidRPr="006D5325" w:rsidRDefault="00A137D9" w:rsidP="00353FAC">
            <w:pPr>
              <w:pStyle w:val="Heading1"/>
              <w:numPr>
                <w:ilvl w:val="0"/>
                <w:numId w:val="0"/>
              </w:numPr>
              <w:spacing w:after="0" w:line="276" w:lineRule="auto"/>
              <w:rPr>
                <w:szCs w:val="21"/>
              </w:rPr>
            </w:pPr>
          </w:p>
        </w:tc>
      </w:tr>
      <w:tr w:rsidR="00A137D9" w:rsidRPr="006D5325" w14:paraId="2177EEC1" w14:textId="77777777" w:rsidTr="006D4038">
        <w:tc>
          <w:tcPr>
            <w:tcW w:w="5000" w:type="pct"/>
          </w:tcPr>
          <w:p w14:paraId="2177EEBE" w14:textId="759E8BB9" w:rsidR="00A137D9" w:rsidRPr="006D5325" w:rsidRDefault="00A137D9" w:rsidP="00353FAC">
            <w:pPr>
              <w:pStyle w:val="Heading2"/>
              <w:numPr>
                <w:ilvl w:val="0"/>
                <w:numId w:val="72"/>
              </w:numPr>
              <w:spacing w:after="0" w:line="276" w:lineRule="auto"/>
              <w:ind w:hanging="750"/>
              <w:rPr>
                <w:szCs w:val="21"/>
              </w:rPr>
            </w:pPr>
            <w:bookmarkStart w:id="77" w:name="_Ref520567319"/>
            <w:r w:rsidRPr="006D5325">
              <w:rPr>
                <w:szCs w:val="21"/>
              </w:rPr>
              <w:t>The Authority may inspect any leased Real Property at any time</w:t>
            </w:r>
            <w:r w:rsidR="001C7D5F" w:rsidRPr="006D5325">
              <w:rPr>
                <w:szCs w:val="21"/>
              </w:rPr>
              <w:t>,</w:t>
            </w:r>
            <w:r w:rsidRPr="006D5325">
              <w:rPr>
                <w:szCs w:val="21"/>
              </w:rPr>
              <w:t xml:space="preserve"> subject to a five (5) day written notice, except in the cases referred to in sub-article (2) of this Article, where no prior notice is required, to ensure that a Tenant is complying with its obligations pursuant to the Free Zones Legislation and the Lease.</w:t>
            </w:r>
            <w:bookmarkEnd w:id="77"/>
          </w:p>
        </w:tc>
      </w:tr>
      <w:tr w:rsidR="00A137D9" w:rsidRPr="006D5325" w14:paraId="2177EEC5" w14:textId="77777777" w:rsidTr="006D4038">
        <w:tc>
          <w:tcPr>
            <w:tcW w:w="5000" w:type="pct"/>
          </w:tcPr>
          <w:p w14:paraId="2177EEC2" w14:textId="77777777" w:rsidR="00A137D9" w:rsidRPr="006D5325" w:rsidRDefault="00A137D9" w:rsidP="00353FAC">
            <w:pPr>
              <w:pStyle w:val="Heading2"/>
              <w:spacing w:after="0" w:line="276" w:lineRule="auto"/>
              <w:ind w:left="720"/>
              <w:rPr>
                <w:sz w:val="20"/>
                <w:szCs w:val="20"/>
              </w:rPr>
            </w:pPr>
          </w:p>
        </w:tc>
      </w:tr>
      <w:tr w:rsidR="00A137D9" w:rsidRPr="006D5325" w14:paraId="2177EEC9" w14:textId="77777777" w:rsidTr="006D4038">
        <w:tc>
          <w:tcPr>
            <w:tcW w:w="5000" w:type="pct"/>
          </w:tcPr>
          <w:p w14:paraId="2177EEC6" w14:textId="698CE46D" w:rsidR="00A137D9" w:rsidRPr="006D5325" w:rsidRDefault="00A137D9" w:rsidP="00353FAC">
            <w:pPr>
              <w:pStyle w:val="Heading2"/>
              <w:numPr>
                <w:ilvl w:val="0"/>
                <w:numId w:val="72"/>
              </w:numPr>
              <w:spacing w:after="0" w:line="276" w:lineRule="auto"/>
              <w:ind w:hanging="750"/>
              <w:rPr>
                <w:szCs w:val="21"/>
              </w:rPr>
            </w:pPr>
            <w:bookmarkStart w:id="78" w:name="_Ref520567309"/>
            <w:r w:rsidRPr="006D5325">
              <w:rPr>
                <w:szCs w:val="21"/>
              </w:rPr>
              <w:t>Notwithstanding the provisions of</w:t>
            </w:r>
            <w:r w:rsidRPr="006D5325">
              <w:rPr>
                <w:szCs w:val="21"/>
                <w:lang w:val="en-US"/>
              </w:rPr>
              <w:t xml:space="preserve"> Article 9(1)</w:t>
            </w:r>
            <w:r w:rsidRPr="006D5325">
              <w:rPr>
                <w:szCs w:val="21"/>
              </w:rPr>
              <w:t>, the Authority may enter any leased Real Property at any time, without notice in the event of:</w:t>
            </w:r>
            <w:bookmarkEnd w:id="78"/>
          </w:p>
        </w:tc>
      </w:tr>
      <w:tr w:rsidR="00A137D9" w:rsidRPr="006D5325" w14:paraId="2177EECD" w14:textId="77777777" w:rsidTr="006D4038">
        <w:tc>
          <w:tcPr>
            <w:tcW w:w="5000" w:type="pct"/>
          </w:tcPr>
          <w:p w14:paraId="2177EECA" w14:textId="77777777" w:rsidR="00A137D9" w:rsidRPr="006D5325" w:rsidRDefault="00A137D9" w:rsidP="00353FAC">
            <w:pPr>
              <w:pStyle w:val="Heading2"/>
              <w:spacing w:after="0" w:line="276" w:lineRule="auto"/>
              <w:ind w:left="720"/>
              <w:rPr>
                <w:sz w:val="20"/>
                <w:szCs w:val="20"/>
              </w:rPr>
            </w:pPr>
          </w:p>
        </w:tc>
      </w:tr>
      <w:tr w:rsidR="00A137D9" w:rsidRPr="006D5325" w14:paraId="2177EED1" w14:textId="77777777" w:rsidTr="006D4038">
        <w:tc>
          <w:tcPr>
            <w:tcW w:w="5000" w:type="pct"/>
          </w:tcPr>
          <w:p w14:paraId="2177EECE" w14:textId="77777777" w:rsidR="00A137D9" w:rsidRPr="006D5325" w:rsidRDefault="00A137D9" w:rsidP="00353FAC">
            <w:pPr>
              <w:pStyle w:val="Heading3"/>
              <w:spacing w:after="0" w:line="276" w:lineRule="auto"/>
            </w:pPr>
            <w:r w:rsidRPr="006D5325">
              <w:t>any suspected threat to the safety and security of any Real Property in the Free Zone or to any person or property within the Free Zone;</w:t>
            </w:r>
          </w:p>
        </w:tc>
      </w:tr>
      <w:tr w:rsidR="00A137D9" w:rsidRPr="006D5325" w14:paraId="2177EED5" w14:textId="77777777" w:rsidTr="006D4038">
        <w:tc>
          <w:tcPr>
            <w:tcW w:w="5000" w:type="pct"/>
          </w:tcPr>
          <w:p w14:paraId="2177EED2" w14:textId="77777777" w:rsidR="00A137D9" w:rsidRPr="006D5325" w:rsidRDefault="00A137D9" w:rsidP="00353FAC">
            <w:pPr>
              <w:pStyle w:val="Heading3"/>
              <w:numPr>
                <w:ilvl w:val="0"/>
                <w:numId w:val="0"/>
              </w:numPr>
              <w:spacing w:after="0" w:line="276" w:lineRule="auto"/>
              <w:ind w:left="720"/>
              <w:rPr>
                <w:sz w:val="20"/>
                <w:szCs w:val="20"/>
              </w:rPr>
            </w:pPr>
          </w:p>
        </w:tc>
      </w:tr>
      <w:tr w:rsidR="00A137D9" w:rsidRPr="006D5325" w14:paraId="2177EED9" w14:textId="77777777" w:rsidTr="006D4038">
        <w:tc>
          <w:tcPr>
            <w:tcW w:w="5000" w:type="pct"/>
          </w:tcPr>
          <w:p w14:paraId="2177EED6" w14:textId="77777777" w:rsidR="00A137D9" w:rsidRPr="006D5325" w:rsidRDefault="00A137D9" w:rsidP="00353FAC">
            <w:pPr>
              <w:pStyle w:val="Heading3"/>
              <w:spacing w:after="0" w:line="276" w:lineRule="auto"/>
            </w:pPr>
            <w:r w:rsidRPr="006D5325">
              <w:t>a suspicion of breach of the Free Zones Legislation or a Lease by the Tenant or any other person occupying the leased Real Property; or</w:t>
            </w:r>
          </w:p>
        </w:tc>
      </w:tr>
      <w:tr w:rsidR="00A137D9" w:rsidRPr="006D5325" w14:paraId="2177EEDD" w14:textId="77777777" w:rsidTr="006D4038">
        <w:tc>
          <w:tcPr>
            <w:tcW w:w="5000" w:type="pct"/>
          </w:tcPr>
          <w:p w14:paraId="2177EEDA" w14:textId="77777777" w:rsidR="00A137D9" w:rsidRPr="006D5325" w:rsidRDefault="00A137D9" w:rsidP="00353FAC">
            <w:pPr>
              <w:pStyle w:val="Heading3"/>
              <w:numPr>
                <w:ilvl w:val="0"/>
                <w:numId w:val="0"/>
              </w:numPr>
              <w:spacing w:after="0" w:line="276" w:lineRule="auto"/>
              <w:ind w:left="720"/>
              <w:rPr>
                <w:sz w:val="20"/>
                <w:szCs w:val="20"/>
              </w:rPr>
            </w:pPr>
          </w:p>
        </w:tc>
      </w:tr>
      <w:tr w:rsidR="00A137D9" w:rsidRPr="006D5325" w14:paraId="2177EEE1" w14:textId="77777777" w:rsidTr="006D4038">
        <w:tc>
          <w:tcPr>
            <w:tcW w:w="5000" w:type="pct"/>
          </w:tcPr>
          <w:p w14:paraId="2177EEDE" w14:textId="63C24FC0" w:rsidR="00A137D9" w:rsidRPr="006D5325" w:rsidRDefault="00A137D9" w:rsidP="00353FAC">
            <w:pPr>
              <w:pStyle w:val="Heading3"/>
              <w:spacing w:after="0" w:line="276" w:lineRule="auto"/>
            </w:pPr>
            <w:r w:rsidRPr="006D5325">
              <w:t xml:space="preserve">any suspected threat to public safety, the Authority, other Free Zone Entities or the </w:t>
            </w:r>
            <w:proofErr w:type="gramStart"/>
            <w:r w:rsidRPr="006D5325">
              <w:t>general public</w:t>
            </w:r>
            <w:proofErr w:type="gramEnd"/>
            <w:r w:rsidRPr="006D5325">
              <w:t>.</w:t>
            </w:r>
          </w:p>
        </w:tc>
      </w:tr>
      <w:tr w:rsidR="00A137D9" w:rsidRPr="006D5325" w14:paraId="2177EEE5" w14:textId="77777777" w:rsidTr="006D4038">
        <w:tc>
          <w:tcPr>
            <w:tcW w:w="5000" w:type="pct"/>
          </w:tcPr>
          <w:p w14:paraId="2177EEE2" w14:textId="77777777" w:rsidR="00A137D9" w:rsidRPr="006D5325" w:rsidRDefault="00A137D9" w:rsidP="00353FAC">
            <w:pPr>
              <w:pStyle w:val="Heading3"/>
              <w:numPr>
                <w:ilvl w:val="0"/>
                <w:numId w:val="0"/>
              </w:numPr>
              <w:spacing w:after="0" w:line="276" w:lineRule="auto"/>
              <w:ind w:left="720"/>
            </w:pPr>
          </w:p>
        </w:tc>
      </w:tr>
      <w:tr w:rsidR="00A137D9" w:rsidRPr="006D5325" w14:paraId="2177EEE9" w14:textId="77777777" w:rsidTr="006D4038">
        <w:tc>
          <w:tcPr>
            <w:tcW w:w="5000" w:type="pct"/>
          </w:tcPr>
          <w:p w14:paraId="2177EEE6" w14:textId="15D80103" w:rsidR="00A137D9" w:rsidRPr="006D5325" w:rsidRDefault="00A137D9" w:rsidP="00353FAC">
            <w:pPr>
              <w:pStyle w:val="Heading2"/>
              <w:numPr>
                <w:ilvl w:val="0"/>
                <w:numId w:val="72"/>
              </w:numPr>
              <w:spacing w:after="0" w:line="276" w:lineRule="auto"/>
              <w:ind w:hanging="750"/>
              <w:rPr>
                <w:szCs w:val="21"/>
              </w:rPr>
            </w:pPr>
            <w:r w:rsidRPr="006D5325">
              <w:rPr>
                <w:szCs w:val="21"/>
              </w:rPr>
              <w:t xml:space="preserve">A Tenant must cooperate with the Authority and allow proper access to the leased Real Property and testing of the relevant installations thereon. A failure to cooperate with these requirements will lead to the Tenant being liable for </w:t>
            </w:r>
            <w:r w:rsidRPr="006D5325">
              <w:t xml:space="preserve">sanctions </w:t>
            </w:r>
            <w:r w:rsidRPr="006D5325">
              <w:rPr>
                <w:szCs w:val="21"/>
              </w:rPr>
              <w:t xml:space="preserve">in accordance with </w:t>
            </w:r>
            <w:r w:rsidRPr="006D5325">
              <w:rPr>
                <w:szCs w:val="21"/>
              </w:rPr>
              <w:fldChar w:fldCharType="begin"/>
            </w:r>
            <w:r w:rsidRPr="006D5325">
              <w:rPr>
                <w:szCs w:val="21"/>
              </w:rPr>
              <w:instrText xml:space="preserve"> REF _Ref521400898 \r \h  \* MERGEFORMAT </w:instrText>
            </w:r>
            <w:r w:rsidRPr="006D5325">
              <w:rPr>
                <w:szCs w:val="21"/>
              </w:rPr>
            </w:r>
            <w:r w:rsidRPr="006D5325">
              <w:rPr>
                <w:szCs w:val="21"/>
              </w:rPr>
              <w:fldChar w:fldCharType="separate"/>
            </w:r>
            <w:r w:rsidRPr="006D5325">
              <w:rPr>
                <w:szCs w:val="21"/>
                <w:cs/>
              </w:rPr>
              <w:t>‎</w:t>
            </w:r>
            <w:r w:rsidRPr="006D5325">
              <w:rPr>
                <w:szCs w:val="21"/>
              </w:rPr>
              <w:t>Article 13</w:t>
            </w:r>
            <w:r w:rsidRPr="006D5325">
              <w:rPr>
                <w:szCs w:val="21"/>
              </w:rPr>
              <w:fldChar w:fldCharType="end"/>
            </w:r>
            <w:r w:rsidR="00477AD3" w:rsidRPr="006D5325">
              <w:rPr>
                <w:szCs w:val="21"/>
              </w:rPr>
              <w:t xml:space="preserve">. </w:t>
            </w:r>
          </w:p>
        </w:tc>
      </w:tr>
      <w:tr w:rsidR="00A137D9" w:rsidRPr="006D5325" w14:paraId="2177EEED" w14:textId="77777777" w:rsidTr="006D4038">
        <w:tc>
          <w:tcPr>
            <w:tcW w:w="5000" w:type="pct"/>
          </w:tcPr>
          <w:p w14:paraId="2177EEEA" w14:textId="77777777" w:rsidR="00A137D9" w:rsidRPr="006D5325" w:rsidRDefault="00A137D9" w:rsidP="00353FAC">
            <w:pPr>
              <w:pStyle w:val="Heading2"/>
              <w:spacing w:after="0" w:line="276" w:lineRule="auto"/>
              <w:ind w:left="720"/>
              <w:rPr>
                <w:szCs w:val="21"/>
              </w:rPr>
            </w:pPr>
          </w:p>
        </w:tc>
      </w:tr>
      <w:tr w:rsidR="00A137D9" w:rsidRPr="006D5325" w14:paraId="2177EEF1" w14:textId="77777777" w:rsidTr="006D4038">
        <w:tc>
          <w:tcPr>
            <w:tcW w:w="5000" w:type="pct"/>
          </w:tcPr>
          <w:p w14:paraId="2177EEEE" w14:textId="77777777" w:rsidR="00A137D9" w:rsidRPr="006D5325" w:rsidRDefault="00A137D9" w:rsidP="00353FAC">
            <w:pPr>
              <w:pStyle w:val="Heading2"/>
              <w:numPr>
                <w:ilvl w:val="0"/>
                <w:numId w:val="72"/>
              </w:numPr>
              <w:spacing w:after="0" w:line="276" w:lineRule="auto"/>
              <w:ind w:hanging="750"/>
              <w:rPr>
                <w:szCs w:val="21"/>
              </w:rPr>
            </w:pPr>
            <w:r w:rsidRPr="006D5325">
              <w:rPr>
                <w:szCs w:val="21"/>
              </w:rPr>
              <w:t>The Authority, its authorised agents or employees will not be held liable for any loss or damage resulting from the performance of their duties pursuant to these Regulations or any Free Zones Legislation.</w:t>
            </w:r>
          </w:p>
        </w:tc>
      </w:tr>
      <w:tr w:rsidR="00A137D9" w:rsidRPr="006D5325" w14:paraId="2177EEF5" w14:textId="77777777" w:rsidTr="006D4038">
        <w:tc>
          <w:tcPr>
            <w:tcW w:w="5000" w:type="pct"/>
          </w:tcPr>
          <w:p w14:paraId="2177EEF2" w14:textId="77777777" w:rsidR="00A137D9" w:rsidRPr="006D5325" w:rsidRDefault="00A137D9" w:rsidP="00353FAC">
            <w:pPr>
              <w:pStyle w:val="Heading2"/>
              <w:spacing w:after="0" w:line="276" w:lineRule="auto"/>
              <w:ind w:left="720"/>
              <w:rPr>
                <w:szCs w:val="21"/>
              </w:rPr>
            </w:pPr>
          </w:p>
        </w:tc>
      </w:tr>
      <w:tr w:rsidR="00A137D9" w:rsidRPr="006D5325" w14:paraId="2177EEF9" w14:textId="77777777" w:rsidTr="006D4038">
        <w:tc>
          <w:tcPr>
            <w:tcW w:w="5000" w:type="pct"/>
          </w:tcPr>
          <w:p w14:paraId="2177EEF6" w14:textId="3A3606A4" w:rsidR="00A137D9" w:rsidRPr="006D5325" w:rsidRDefault="00A137D9" w:rsidP="00353FAC">
            <w:pPr>
              <w:pStyle w:val="Heading1"/>
              <w:spacing w:after="0" w:line="276" w:lineRule="auto"/>
              <w:rPr>
                <w:b/>
                <w:bCs w:val="0"/>
                <w:szCs w:val="21"/>
              </w:rPr>
            </w:pPr>
            <w:bookmarkStart w:id="79" w:name="_Toc527994173"/>
            <w:r w:rsidRPr="006D5325">
              <w:rPr>
                <w:b/>
                <w:bCs w:val="0"/>
                <w:szCs w:val="21"/>
              </w:rPr>
              <w:t xml:space="preserve">- </w:t>
            </w:r>
            <w:bookmarkStart w:id="80" w:name="_Toc7340044"/>
            <w:r w:rsidRPr="006D5325">
              <w:rPr>
                <w:b/>
                <w:bCs w:val="0"/>
                <w:szCs w:val="21"/>
              </w:rPr>
              <w:t>Insurance</w:t>
            </w:r>
            <w:bookmarkEnd w:id="79"/>
            <w:bookmarkEnd w:id="80"/>
          </w:p>
        </w:tc>
      </w:tr>
      <w:tr w:rsidR="00A137D9" w:rsidRPr="006D5325" w14:paraId="2177EEFD" w14:textId="77777777" w:rsidTr="006D4038">
        <w:tc>
          <w:tcPr>
            <w:tcW w:w="5000" w:type="pct"/>
          </w:tcPr>
          <w:p w14:paraId="2177EEFA" w14:textId="77777777" w:rsidR="00A137D9" w:rsidRPr="006D5325" w:rsidRDefault="00A137D9" w:rsidP="00353FAC">
            <w:pPr>
              <w:pStyle w:val="Heading1"/>
              <w:numPr>
                <w:ilvl w:val="0"/>
                <w:numId w:val="0"/>
              </w:numPr>
              <w:spacing w:after="0" w:line="276" w:lineRule="auto"/>
              <w:rPr>
                <w:sz w:val="20"/>
                <w:szCs w:val="20"/>
              </w:rPr>
            </w:pPr>
          </w:p>
        </w:tc>
      </w:tr>
      <w:tr w:rsidR="00A137D9" w:rsidRPr="006D5325" w14:paraId="2177EF01" w14:textId="77777777" w:rsidTr="006D4038">
        <w:tc>
          <w:tcPr>
            <w:tcW w:w="5000" w:type="pct"/>
          </w:tcPr>
          <w:p w14:paraId="2177EEFE" w14:textId="13CDEB4D" w:rsidR="00A137D9" w:rsidRPr="006D5325" w:rsidRDefault="00A137D9" w:rsidP="00353FAC">
            <w:pPr>
              <w:pStyle w:val="Heading2"/>
              <w:numPr>
                <w:ilvl w:val="0"/>
                <w:numId w:val="73"/>
              </w:numPr>
              <w:spacing w:after="0" w:line="276" w:lineRule="auto"/>
              <w:ind w:hanging="720"/>
              <w:rPr>
                <w:szCs w:val="21"/>
              </w:rPr>
            </w:pPr>
            <w:r w:rsidRPr="006D5325">
              <w:rPr>
                <w:szCs w:val="21"/>
              </w:rPr>
              <w:t>The Authority may at its sole discretion, arrange property all risks insurance and third-party insurance in respect of the Free Zone, including without limitation, the Designated Lands, the Common Use Facilities and any Real Property owned or managed by the Authority, the costs of which will form part of the Free Zone Service Charge.</w:t>
            </w:r>
          </w:p>
        </w:tc>
      </w:tr>
      <w:tr w:rsidR="00A137D9" w:rsidRPr="006D5325" w14:paraId="2177EF05" w14:textId="77777777" w:rsidTr="006D4038">
        <w:tc>
          <w:tcPr>
            <w:tcW w:w="5000" w:type="pct"/>
          </w:tcPr>
          <w:p w14:paraId="2177EF02" w14:textId="77777777" w:rsidR="00A137D9" w:rsidRPr="006D5325" w:rsidRDefault="00A137D9" w:rsidP="00353FAC">
            <w:pPr>
              <w:pStyle w:val="Heading2"/>
              <w:spacing w:after="0" w:line="276" w:lineRule="auto"/>
              <w:ind w:left="720"/>
              <w:rPr>
                <w:sz w:val="20"/>
                <w:szCs w:val="20"/>
              </w:rPr>
            </w:pPr>
          </w:p>
        </w:tc>
      </w:tr>
      <w:tr w:rsidR="00A137D9" w:rsidRPr="006D5325" w14:paraId="2177EF09" w14:textId="77777777" w:rsidTr="006D4038">
        <w:tc>
          <w:tcPr>
            <w:tcW w:w="5000" w:type="pct"/>
          </w:tcPr>
          <w:p w14:paraId="2177EF06" w14:textId="77777777" w:rsidR="00A137D9" w:rsidRPr="006D5325" w:rsidRDefault="00A137D9" w:rsidP="00353FAC">
            <w:pPr>
              <w:pStyle w:val="Heading2"/>
              <w:numPr>
                <w:ilvl w:val="0"/>
                <w:numId w:val="73"/>
              </w:numPr>
              <w:spacing w:after="0" w:line="276" w:lineRule="auto"/>
              <w:ind w:hanging="720"/>
              <w:rPr>
                <w:szCs w:val="21"/>
              </w:rPr>
            </w:pPr>
            <w:r w:rsidRPr="006D5325">
              <w:rPr>
                <w:szCs w:val="21"/>
              </w:rPr>
              <w:t>Tenants are required to maintain their own insurance policies in accordance with the terms and conditions of their Leases. The Authority, its affiliates and any of their respective employees, officers and agents will not be liable for any loss or damage to any property within the leased Real Properties or any vehicles visiting the leased Real Property.</w:t>
            </w:r>
          </w:p>
        </w:tc>
      </w:tr>
      <w:tr w:rsidR="00A137D9" w:rsidRPr="006D5325" w14:paraId="2177EF0D" w14:textId="77777777" w:rsidTr="006D4038">
        <w:tc>
          <w:tcPr>
            <w:tcW w:w="5000" w:type="pct"/>
          </w:tcPr>
          <w:p w14:paraId="2177EF0A" w14:textId="77777777" w:rsidR="00A137D9" w:rsidRPr="006D5325" w:rsidRDefault="00A137D9" w:rsidP="00353FAC">
            <w:pPr>
              <w:pStyle w:val="Heading2"/>
              <w:spacing w:after="0" w:line="276" w:lineRule="auto"/>
              <w:rPr>
                <w:szCs w:val="21"/>
              </w:rPr>
            </w:pPr>
          </w:p>
        </w:tc>
      </w:tr>
      <w:tr w:rsidR="00A137D9" w:rsidRPr="006D5325" w14:paraId="2177EF11" w14:textId="77777777" w:rsidTr="006D4038">
        <w:tc>
          <w:tcPr>
            <w:tcW w:w="5000" w:type="pct"/>
          </w:tcPr>
          <w:p w14:paraId="2177EF0E" w14:textId="52329EDC" w:rsidR="00A137D9" w:rsidRPr="006D5325" w:rsidRDefault="00A137D9" w:rsidP="00353FAC">
            <w:pPr>
              <w:pStyle w:val="Heading2"/>
              <w:numPr>
                <w:ilvl w:val="0"/>
                <w:numId w:val="73"/>
              </w:numPr>
              <w:spacing w:after="0" w:line="276" w:lineRule="auto"/>
              <w:ind w:hanging="720"/>
              <w:rPr>
                <w:szCs w:val="21"/>
              </w:rPr>
            </w:pPr>
            <w:r w:rsidRPr="006D5325">
              <w:rPr>
                <w:szCs w:val="21"/>
              </w:rPr>
              <w:t>Any subcontractor and Tenant of a Designated Land under development must hold valid contractor’s all risks insurance policies</w:t>
            </w:r>
            <w:r w:rsidR="001C7D5F" w:rsidRPr="006D5325">
              <w:rPr>
                <w:szCs w:val="21"/>
              </w:rPr>
              <w:t>,</w:t>
            </w:r>
            <w:r w:rsidRPr="006D5325">
              <w:rPr>
                <w:szCs w:val="21"/>
              </w:rPr>
              <w:t xml:space="preserve"> as well as third party insurance policies</w:t>
            </w:r>
            <w:r w:rsidR="001C7D5F" w:rsidRPr="006D5325">
              <w:rPr>
                <w:szCs w:val="21"/>
              </w:rPr>
              <w:t>,</w:t>
            </w:r>
            <w:r w:rsidRPr="006D5325">
              <w:rPr>
                <w:szCs w:val="21"/>
              </w:rPr>
              <w:t xml:space="preserve"> on terms acceptable to the Authority. A Tenant must provide copies of such policies to the Authority prior to the commencement of any development works and at any time when such policies are renewed.</w:t>
            </w:r>
          </w:p>
        </w:tc>
      </w:tr>
      <w:tr w:rsidR="00A137D9" w:rsidRPr="006D5325" w14:paraId="2177EF15" w14:textId="77777777" w:rsidTr="006D4038">
        <w:tc>
          <w:tcPr>
            <w:tcW w:w="5000" w:type="pct"/>
          </w:tcPr>
          <w:p w14:paraId="2177EF12" w14:textId="77777777" w:rsidR="00A137D9" w:rsidRPr="006D5325" w:rsidRDefault="00A137D9" w:rsidP="00353FAC">
            <w:pPr>
              <w:pStyle w:val="Heading2"/>
              <w:spacing w:after="0" w:line="276" w:lineRule="auto"/>
              <w:ind w:left="720"/>
              <w:rPr>
                <w:sz w:val="20"/>
                <w:szCs w:val="20"/>
              </w:rPr>
            </w:pPr>
          </w:p>
        </w:tc>
      </w:tr>
      <w:tr w:rsidR="00A137D9" w:rsidRPr="006D5325" w14:paraId="2177EF19" w14:textId="77777777" w:rsidTr="006D4038">
        <w:tc>
          <w:tcPr>
            <w:tcW w:w="5000" w:type="pct"/>
          </w:tcPr>
          <w:p w14:paraId="2177EF16" w14:textId="4BB561EF" w:rsidR="00A137D9" w:rsidRPr="006D5325" w:rsidRDefault="00A137D9" w:rsidP="00353FAC">
            <w:pPr>
              <w:pStyle w:val="Heading1"/>
              <w:spacing w:after="0" w:line="276" w:lineRule="auto"/>
              <w:rPr>
                <w:b/>
                <w:bCs w:val="0"/>
                <w:szCs w:val="21"/>
              </w:rPr>
            </w:pPr>
            <w:bookmarkStart w:id="81" w:name="_Toc527994174"/>
            <w:r w:rsidRPr="006D5325">
              <w:rPr>
                <w:b/>
                <w:bCs w:val="0"/>
                <w:szCs w:val="21"/>
              </w:rPr>
              <w:t xml:space="preserve">- </w:t>
            </w:r>
            <w:bookmarkStart w:id="82" w:name="_Toc7340045"/>
            <w:r w:rsidRPr="006D5325">
              <w:rPr>
                <w:b/>
                <w:bCs w:val="0"/>
                <w:szCs w:val="21"/>
              </w:rPr>
              <w:t>Termination or expiry of a Lease</w:t>
            </w:r>
            <w:bookmarkEnd w:id="81"/>
            <w:bookmarkEnd w:id="82"/>
          </w:p>
        </w:tc>
      </w:tr>
      <w:tr w:rsidR="00A137D9" w:rsidRPr="006D5325" w14:paraId="2177EF1D" w14:textId="77777777" w:rsidTr="006D4038">
        <w:tc>
          <w:tcPr>
            <w:tcW w:w="5000" w:type="pct"/>
          </w:tcPr>
          <w:p w14:paraId="2177EF1A" w14:textId="77777777" w:rsidR="00A137D9" w:rsidRPr="006D5325" w:rsidRDefault="00A137D9" w:rsidP="00353FAC">
            <w:pPr>
              <w:pStyle w:val="Heading1"/>
              <w:numPr>
                <w:ilvl w:val="0"/>
                <w:numId w:val="0"/>
              </w:numPr>
              <w:spacing w:after="0" w:line="276" w:lineRule="auto"/>
              <w:rPr>
                <w:sz w:val="20"/>
                <w:szCs w:val="20"/>
              </w:rPr>
            </w:pPr>
          </w:p>
        </w:tc>
      </w:tr>
      <w:tr w:rsidR="00A137D9" w:rsidRPr="006D5325" w14:paraId="2177EF21" w14:textId="77777777" w:rsidTr="006D4038">
        <w:tc>
          <w:tcPr>
            <w:tcW w:w="5000" w:type="pct"/>
          </w:tcPr>
          <w:p w14:paraId="2177EF1E" w14:textId="4CB86B17" w:rsidR="00A137D9" w:rsidRPr="006D5325" w:rsidRDefault="00A137D9" w:rsidP="00162A23">
            <w:pPr>
              <w:pStyle w:val="Heading2"/>
              <w:numPr>
                <w:ilvl w:val="1"/>
                <w:numId w:val="7"/>
              </w:numPr>
              <w:spacing w:after="0" w:line="276" w:lineRule="auto"/>
            </w:pPr>
            <w:r w:rsidRPr="006D5325">
              <w:t>Upon the termination or expiry of a Lease, for any reason, a Tenant must ensure that on the day of such termination or expiry:</w:t>
            </w:r>
          </w:p>
        </w:tc>
      </w:tr>
      <w:tr w:rsidR="00A137D9" w:rsidRPr="006D5325" w14:paraId="2177EF25" w14:textId="77777777" w:rsidTr="006D4038">
        <w:tc>
          <w:tcPr>
            <w:tcW w:w="5000" w:type="pct"/>
          </w:tcPr>
          <w:p w14:paraId="2177EF22" w14:textId="77777777" w:rsidR="00A137D9" w:rsidRPr="006D5325" w:rsidRDefault="00A137D9" w:rsidP="00353FAC">
            <w:pPr>
              <w:pStyle w:val="Heading2"/>
              <w:spacing w:after="0" w:line="276" w:lineRule="auto"/>
              <w:ind w:left="720"/>
              <w:rPr>
                <w:sz w:val="20"/>
                <w:szCs w:val="20"/>
              </w:rPr>
            </w:pPr>
          </w:p>
        </w:tc>
      </w:tr>
      <w:tr w:rsidR="00A137D9" w:rsidRPr="006D5325" w14:paraId="2177EF29" w14:textId="77777777" w:rsidTr="006D4038">
        <w:tc>
          <w:tcPr>
            <w:tcW w:w="5000" w:type="pct"/>
          </w:tcPr>
          <w:p w14:paraId="2177EF26" w14:textId="14823225" w:rsidR="00A137D9" w:rsidRPr="006D5325" w:rsidRDefault="00A137D9" w:rsidP="00162A23">
            <w:pPr>
              <w:pStyle w:val="Heading3"/>
            </w:pPr>
            <w:r w:rsidRPr="006D5325">
              <w:t>all outstanding obligations and payments pursuant to the Lease are fully settled or discharged;</w:t>
            </w:r>
          </w:p>
        </w:tc>
      </w:tr>
      <w:tr w:rsidR="00A137D9" w:rsidRPr="006D5325" w14:paraId="2177EF2D" w14:textId="77777777" w:rsidTr="006D4038">
        <w:tc>
          <w:tcPr>
            <w:tcW w:w="5000" w:type="pct"/>
          </w:tcPr>
          <w:p w14:paraId="2177EF2A" w14:textId="77777777" w:rsidR="00A137D9" w:rsidRPr="006D5325" w:rsidRDefault="00A137D9" w:rsidP="00353FAC">
            <w:pPr>
              <w:pStyle w:val="Heading3"/>
              <w:numPr>
                <w:ilvl w:val="0"/>
                <w:numId w:val="0"/>
              </w:numPr>
              <w:spacing w:after="0" w:line="276" w:lineRule="auto"/>
              <w:ind w:left="720"/>
              <w:rPr>
                <w:sz w:val="20"/>
                <w:szCs w:val="20"/>
              </w:rPr>
            </w:pPr>
          </w:p>
        </w:tc>
      </w:tr>
      <w:tr w:rsidR="00A137D9" w:rsidRPr="006D5325" w14:paraId="2177EF31" w14:textId="77777777" w:rsidTr="006D4038">
        <w:tc>
          <w:tcPr>
            <w:tcW w:w="5000" w:type="pct"/>
          </w:tcPr>
          <w:p w14:paraId="2177EF2E" w14:textId="32E63C6E" w:rsidR="00A137D9" w:rsidRPr="006D5325" w:rsidRDefault="00A137D9" w:rsidP="00162A23">
            <w:pPr>
              <w:pStyle w:val="Heading3"/>
            </w:pPr>
            <w:r w:rsidRPr="006D5325">
              <w:t>the leased Real Property is vacated in accordance with the conditions set out in the Lease; and</w:t>
            </w:r>
          </w:p>
        </w:tc>
      </w:tr>
      <w:tr w:rsidR="006D4038" w:rsidRPr="006D5325" w14:paraId="7869F648" w14:textId="77777777" w:rsidTr="006D4038">
        <w:tc>
          <w:tcPr>
            <w:tcW w:w="5000" w:type="pct"/>
          </w:tcPr>
          <w:p w14:paraId="64F4DEBA" w14:textId="77777777" w:rsidR="00382D6C" w:rsidRPr="006D5325" w:rsidRDefault="00382D6C" w:rsidP="006D4038">
            <w:pPr>
              <w:pStyle w:val="Heading3"/>
              <w:numPr>
                <w:ilvl w:val="0"/>
                <w:numId w:val="0"/>
              </w:numPr>
              <w:spacing w:after="0" w:line="276" w:lineRule="auto"/>
              <w:ind w:left="720"/>
            </w:pPr>
          </w:p>
        </w:tc>
      </w:tr>
      <w:tr w:rsidR="00A137D9" w:rsidRPr="006D5325" w14:paraId="2177EF35" w14:textId="77777777" w:rsidTr="006D4038">
        <w:tc>
          <w:tcPr>
            <w:tcW w:w="5000" w:type="pct"/>
          </w:tcPr>
          <w:p w14:paraId="03E5B231" w14:textId="77777777" w:rsidR="00A137D9" w:rsidRPr="006D5325" w:rsidRDefault="00A137D9" w:rsidP="00162A23">
            <w:pPr>
              <w:pStyle w:val="Heading3"/>
            </w:pPr>
            <w:r w:rsidRPr="006D5325">
              <w:t xml:space="preserve">the termination or expiry of the Lease is recorded </w:t>
            </w:r>
            <w:r w:rsidR="006A62CC" w:rsidRPr="006D5325">
              <w:t xml:space="preserve">in </w:t>
            </w:r>
            <w:r w:rsidRPr="006D5325">
              <w:t xml:space="preserve">the Lease Register and the register of Free Zone Entities maintained pursuant to the </w:t>
            </w:r>
            <w:r w:rsidR="006A62CC" w:rsidRPr="006D5325">
              <w:t>Free Zones Legislation</w:t>
            </w:r>
            <w:r w:rsidRPr="006D5325">
              <w:t>.</w:t>
            </w:r>
          </w:p>
          <w:p w14:paraId="2177EF32" w14:textId="08E25E8F" w:rsidR="00162A23" w:rsidRPr="006D5325" w:rsidRDefault="00162A23" w:rsidP="00162A23">
            <w:pPr>
              <w:pStyle w:val="BodyText"/>
              <w:numPr>
                <w:ilvl w:val="1"/>
                <w:numId w:val="7"/>
              </w:numPr>
            </w:pPr>
            <w:r w:rsidRPr="006D5325">
              <w:t>The Authority may terminate a Lease based upon material or persistent breaches of the terms of the Lease or the Free Zones Legislation.</w:t>
            </w:r>
          </w:p>
        </w:tc>
      </w:tr>
      <w:tr w:rsidR="00A137D9" w:rsidRPr="006D5325" w14:paraId="2177EF39" w14:textId="77777777" w:rsidTr="006D4038">
        <w:tc>
          <w:tcPr>
            <w:tcW w:w="5000" w:type="pct"/>
          </w:tcPr>
          <w:p w14:paraId="2177EF36" w14:textId="77777777" w:rsidR="00A137D9" w:rsidRPr="006D5325" w:rsidRDefault="00A137D9" w:rsidP="00353FAC">
            <w:pPr>
              <w:pStyle w:val="Heading3"/>
              <w:numPr>
                <w:ilvl w:val="0"/>
                <w:numId w:val="0"/>
              </w:numPr>
              <w:spacing w:after="0" w:line="276" w:lineRule="auto"/>
              <w:ind w:left="720"/>
              <w:rPr>
                <w:sz w:val="17"/>
                <w:szCs w:val="17"/>
              </w:rPr>
            </w:pPr>
          </w:p>
        </w:tc>
      </w:tr>
      <w:tr w:rsidR="00A137D9" w:rsidRPr="006D5325" w14:paraId="2177EF45" w14:textId="77777777" w:rsidTr="006D4038">
        <w:tc>
          <w:tcPr>
            <w:tcW w:w="5000" w:type="pct"/>
          </w:tcPr>
          <w:p w14:paraId="2177EF42" w14:textId="77777777" w:rsidR="00A137D9" w:rsidRPr="006D5325" w:rsidRDefault="00A137D9" w:rsidP="00353FAC">
            <w:pPr>
              <w:pStyle w:val="KBody"/>
              <w:spacing w:after="0" w:line="276" w:lineRule="auto"/>
              <w:rPr>
                <w:b/>
                <w:u w:val="single"/>
              </w:rPr>
            </w:pPr>
            <w:bookmarkStart w:id="83" w:name="_Toc521400987"/>
            <w:r w:rsidRPr="006D5325">
              <w:rPr>
                <w:b/>
                <w:u w:val="single"/>
                <w:lang w:eastAsia="zh-CN"/>
              </w:rPr>
              <w:t>PART 3 - General Provisions</w:t>
            </w:r>
            <w:bookmarkEnd w:id="83"/>
          </w:p>
        </w:tc>
      </w:tr>
      <w:tr w:rsidR="00A137D9" w:rsidRPr="006D5325" w14:paraId="2177EF49" w14:textId="77777777" w:rsidTr="006D4038">
        <w:tc>
          <w:tcPr>
            <w:tcW w:w="5000" w:type="pct"/>
          </w:tcPr>
          <w:p w14:paraId="2177EF46" w14:textId="77777777" w:rsidR="00A137D9" w:rsidRPr="006D5325" w:rsidRDefault="00A137D9" w:rsidP="00353FAC">
            <w:pPr>
              <w:pStyle w:val="KBody"/>
              <w:spacing w:after="0" w:line="276" w:lineRule="auto"/>
              <w:rPr>
                <w:b/>
                <w:sz w:val="17"/>
                <w:szCs w:val="17"/>
                <w:u w:val="single"/>
                <w:lang w:eastAsia="zh-CN"/>
              </w:rPr>
            </w:pPr>
          </w:p>
        </w:tc>
      </w:tr>
      <w:tr w:rsidR="00A137D9" w:rsidRPr="006D5325" w14:paraId="2177EF4D" w14:textId="77777777" w:rsidTr="006D4038">
        <w:tc>
          <w:tcPr>
            <w:tcW w:w="5000" w:type="pct"/>
          </w:tcPr>
          <w:p w14:paraId="2177EF4A" w14:textId="3DE2E51C" w:rsidR="00A137D9" w:rsidRPr="006D5325" w:rsidRDefault="00A137D9" w:rsidP="00353FAC">
            <w:pPr>
              <w:pStyle w:val="Heading1"/>
              <w:spacing w:after="0" w:line="276" w:lineRule="auto"/>
              <w:rPr>
                <w:b/>
                <w:bCs w:val="0"/>
                <w:szCs w:val="21"/>
              </w:rPr>
            </w:pPr>
            <w:bookmarkStart w:id="84" w:name="_Ref521400889"/>
            <w:bookmarkStart w:id="85" w:name="_Ref521400915"/>
            <w:bookmarkStart w:id="86" w:name="_Toc527994175"/>
            <w:r w:rsidRPr="006D5325">
              <w:rPr>
                <w:b/>
                <w:bCs w:val="0"/>
                <w:szCs w:val="21"/>
              </w:rPr>
              <w:t xml:space="preserve">- </w:t>
            </w:r>
            <w:bookmarkStart w:id="87" w:name="_Toc7340047"/>
            <w:r w:rsidRPr="006D5325">
              <w:rPr>
                <w:b/>
                <w:bCs w:val="0"/>
              </w:rPr>
              <w:t>Fees</w:t>
            </w:r>
            <w:bookmarkEnd w:id="84"/>
            <w:bookmarkEnd w:id="85"/>
            <w:bookmarkEnd w:id="86"/>
            <w:bookmarkEnd w:id="87"/>
          </w:p>
        </w:tc>
      </w:tr>
      <w:tr w:rsidR="00A137D9" w:rsidRPr="006D5325" w14:paraId="2177EF51" w14:textId="77777777" w:rsidTr="006D4038">
        <w:tc>
          <w:tcPr>
            <w:tcW w:w="5000" w:type="pct"/>
          </w:tcPr>
          <w:p w14:paraId="2177EF4E" w14:textId="77777777" w:rsidR="00A137D9" w:rsidRPr="006D5325" w:rsidRDefault="00A137D9" w:rsidP="00353FAC">
            <w:pPr>
              <w:pStyle w:val="Heading1"/>
              <w:numPr>
                <w:ilvl w:val="0"/>
                <w:numId w:val="0"/>
              </w:numPr>
              <w:spacing w:after="0" w:line="276" w:lineRule="auto"/>
              <w:rPr>
                <w:sz w:val="17"/>
                <w:szCs w:val="17"/>
              </w:rPr>
            </w:pPr>
          </w:p>
        </w:tc>
      </w:tr>
      <w:tr w:rsidR="00A137D9" w:rsidRPr="006D5325" w14:paraId="2177EF55" w14:textId="77777777" w:rsidTr="006D4038">
        <w:tc>
          <w:tcPr>
            <w:tcW w:w="5000" w:type="pct"/>
          </w:tcPr>
          <w:p w14:paraId="2177EF52" w14:textId="5356ADDF" w:rsidR="00A137D9" w:rsidRPr="006D5325" w:rsidRDefault="00A137D9" w:rsidP="00C77D47">
            <w:pPr>
              <w:pStyle w:val="Heading2"/>
              <w:numPr>
                <w:ilvl w:val="0"/>
                <w:numId w:val="75"/>
              </w:numPr>
              <w:spacing w:after="0" w:line="276" w:lineRule="auto"/>
              <w:ind w:hanging="720"/>
            </w:pPr>
            <w:bookmarkStart w:id="88" w:name="_Toc510624905"/>
            <w:bookmarkStart w:id="89" w:name="_Toc510969140"/>
            <w:r w:rsidRPr="006D5325">
              <w:rPr>
                <w:lang w:val="en-US"/>
              </w:rPr>
              <w:t>Fees must be paid to the Authority as set out in Schedule 1 immediately upon the fee becoming due.</w:t>
            </w:r>
            <w:r w:rsidRPr="006D5325">
              <w:rPr>
                <w:lang w:val="en-US"/>
              </w:rPr>
              <w:tab/>
            </w:r>
            <w:bookmarkStart w:id="90" w:name="_Toc510624906"/>
            <w:bookmarkStart w:id="91" w:name="_Toc510969141"/>
            <w:bookmarkEnd w:id="88"/>
            <w:bookmarkEnd w:id="89"/>
          </w:p>
        </w:tc>
      </w:tr>
      <w:bookmarkEnd w:id="90"/>
      <w:bookmarkEnd w:id="91"/>
      <w:tr w:rsidR="00A137D9" w:rsidRPr="006D5325" w14:paraId="2177EF61" w14:textId="77777777" w:rsidTr="006D4038">
        <w:tc>
          <w:tcPr>
            <w:tcW w:w="5000" w:type="pct"/>
          </w:tcPr>
          <w:p w14:paraId="2177EF5E" w14:textId="77777777" w:rsidR="00A137D9" w:rsidRPr="006D5325" w:rsidRDefault="00A137D9" w:rsidP="00353FAC">
            <w:pPr>
              <w:pStyle w:val="Heading2"/>
              <w:spacing w:after="0" w:line="276" w:lineRule="auto"/>
            </w:pPr>
          </w:p>
        </w:tc>
      </w:tr>
      <w:tr w:rsidR="00A137D9" w:rsidRPr="006D5325" w14:paraId="2177EF65" w14:textId="77777777" w:rsidTr="006D4038">
        <w:tc>
          <w:tcPr>
            <w:tcW w:w="5000" w:type="pct"/>
          </w:tcPr>
          <w:p w14:paraId="2177EF62" w14:textId="73D9F9F6" w:rsidR="00A137D9" w:rsidRPr="006D5325" w:rsidRDefault="00A137D9" w:rsidP="00353FAC">
            <w:pPr>
              <w:pStyle w:val="Heading2"/>
              <w:numPr>
                <w:ilvl w:val="0"/>
                <w:numId w:val="75"/>
              </w:numPr>
              <w:spacing w:after="0" w:line="276" w:lineRule="auto"/>
              <w:ind w:hanging="720"/>
            </w:pPr>
            <w:r w:rsidRPr="006D5325">
              <w:t>Fees paid to the Authority are not refundable.</w:t>
            </w:r>
          </w:p>
        </w:tc>
      </w:tr>
      <w:tr w:rsidR="00A137D9" w:rsidRPr="006D5325" w14:paraId="2177EF69" w14:textId="77777777" w:rsidTr="006D4038">
        <w:tc>
          <w:tcPr>
            <w:tcW w:w="5000" w:type="pct"/>
          </w:tcPr>
          <w:p w14:paraId="2177EF66" w14:textId="77777777" w:rsidR="00A137D9" w:rsidRPr="006D5325" w:rsidRDefault="00A137D9" w:rsidP="00353FAC">
            <w:pPr>
              <w:pStyle w:val="Heading2"/>
              <w:spacing w:after="0" w:line="276" w:lineRule="auto"/>
              <w:ind w:left="720"/>
              <w:rPr>
                <w:sz w:val="17"/>
                <w:szCs w:val="17"/>
              </w:rPr>
            </w:pPr>
          </w:p>
        </w:tc>
      </w:tr>
      <w:tr w:rsidR="00A137D9" w:rsidRPr="006D5325" w14:paraId="2177EF6D" w14:textId="77777777" w:rsidTr="006D4038">
        <w:tc>
          <w:tcPr>
            <w:tcW w:w="5000" w:type="pct"/>
          </w:tcPr>
          <w:p w14:paraId="2177EF6A" w14:textId="06672B43" w:rsidR="00A137D9" w:rsidRPr="006D5325" w:rsidRDefault="00A137D9" w:rsidP="00353FAC">
            <w:pPr>
              <w:pStyle w:val="Heading1"/>
              <w:spacing w:after="0" w:line="276" w:lineRule="auto"/>
              <w:rPr>
                <w:b/>
                <w:bCs w:val="0"/>
              </w:rPr>
            </w:pPr>
            <w:bookmarkStart w:id="92" w:name="_Ref520567126"/>
            <w:bookmarkStart w:id="93" w:name="_Ref521400898"/>
            <w:bookmarkStart w:id="94" w:name="_Toc527994176"/>
            <w:r w:rsidRPr="006D5325">
              <w:rPr>
                <w:b/>
                <w:bCs w:val="0"/>
              </w:rPr>
              <w:t xml:space="preserve">- </w:t>
            </w:r>
            <w:bookmarkStart w:id="95" w:name="_Toc7340048"/>
            <w:r w:rsidRPr="006D5325">
              <w:rPr>
                <w:b/>
                <w:bCs w:val="0"/>
              </w:rPr>
              <w:t xml:space="preserve">Sanctions </w:t>
            </w:r>
            <w:bookmarkEnd w:id="92"/>
            <w:bookmarkEnd w:id="93"/>
            <w:bookmarkEnd w:id="94"/>
            <w:bookmarkEnd w:id="95"/>
          </w:p>
        </w:tc>
      </w:tr>
      <w:tr w:rsidR="00A137D9" w:rsidRPr="006D5325" w14:paraId="2177EF71" w14:textId="77777777" w:rsidTr="006D4038">
        <w:tc>
          <w:tcPr>
            <w:tcW w:w="5000" w:type="pct"/>
          </w:tcPr>
          <w:p w14:paraId="2177EF6E" w14:textId="77777777" w:rsidR="00A137D9" w:rsidRPr="006D5325" w:rsidRDefault="00A137D9" w:rsidP="00353FAC">
            <w:pPr>
              <w:pStyle w:val="Heading1"/>
              <w:numPr>
                <w:ilvl w:val="0"/>
                <w:numId w:val="0"/>
              </w:numPr>
              <w:spacing w:after="0" w:line="276" w:lineRule="auto"/>
              <w:rPr>
                <w:sz w:val="17"/>
                <w:szCs w:val="17"/>
              </w:rPr>
            </w:pPr>
          </w:p>
        </w:tc>
      </w:tr>
      <w:tr w:rsidR="00A137D9" w:rsidRPr="006D5325" w14:paraId="2177EF75" w14:textId="77777777" w:rsidTr="006D4038">
        <w:tc>
          <w:tcPr>
            <w:tcW w:w="5000" w:type="pct"/>
          </w:tcPr>
          <w:p w14:paraId="2177EF72" w14:textId="03F1B86E" w:rsidR="00A137D9" w:rsidRPr="006D5325" w:rsidRDefault="00A137D9" w:rsidP="006D4038">
            <w:pPr>
              <w:pStyle w:val="Heading2"/>
              <w:spacing w:after="0" w:line="276" w:lineRule="auto"/>
            </w:pPr>
            <w:bookmarkStart w:id="96" w:name="_Toc510624909"/>
            <w:bookmarkStart w:id="97" w:name="_Toc510969144"/>
            <w:r w:rsidRPr="006D5325">
              <w:rPr>
                <w:lang w:val="en-US"/>
              </w:rPr>
              <w:t>The Authority may impose sanctions for a contravention of the Land Lease and Use Regulations as set out in Schedule 2.</w:t>
            </w:r>
            <w:bookmarkEnd w:id="96"/>
            <w:bookmarkEnd w:id="97"/>
          </w:p>
        </w:tc>
      </w:tr>
      <w:tr w:rsidR="00A137D9" w:rsidRPr="006D5325" w14:paraId="2177EF79" w14:textId="77777777" w:rsidTr="006D4038">
        <w:tc>
          <w:tcPr>
            <w:tcW w:w="5000" w:type="pct"/>
          </w:tcPr>
          <w:p w14:paraId="2177EF76" w14:textId="77777777" w:rsidR="00A137D9" w:rsidRPr="006D5325" w:rsidRDefault="00A137D9" w:rsidP="00353FAC">
            <w:pPr>
              <w:pStyle w:val="Heading2"/>
              <w:spacing w:after="0" w:line="276" w:lineRule="auto"/>
              <w:ind w:left="720"/>
              <w:rPr>
                <w:sz w:val="17"/>
                <w:szCs w:val="17"/>
              </w:rPr>
            </w:pPr>
          </w:p>
        </w:tc>
      </w:tr>
      <w:tr w:rsidR="00A137D9" w:rsidRPr="006D5325" w14:paraId="2177EF85" w14:textId="77777777" w:rsidTr="006D4038">
        <w:tc>
          <w:tcPr>
            <w:tcW w:w="5000" w:type="pct"/>
          </w:tcPr>
          <w:p w14:paraId="2177EF82" w14:textId="296522B0" w:rsidR="00A137D9" w:rsidRPr="006D5325" w:rsidRDefault="00A137D9" w:rsidP="00353FAC">
            <w:pPr>
              <w:pStyle w:val="Heading1"/>
              <w:spacing w:after="0" w:line="276" w:lineRule="auto"/>
              <w:rPr>
                <w:b/>
                <w:bCs w:val="0"/>
                <w:szCs w:val="21"/>
              </w:rPr>
            </w:pPr>
            <w:bookmarkStart w:id="98" w:name="_Ref520567142"/>
            <w:bookmarkStart w:id="99" w:name="_Toc527994177"/>
            <w:r w:rsidRPr="006D5325">
              <w:rPr>
                <w:b/>
                <w:bCs w:val="0"/>
                <w:szCs w:val="21"/>
              </w:rPr>
              <w:t xml:space="preserve">- </w:t>
            </w:r>
            <w:bookmarkStart w:id="100" w:name="_Toc7340049"/>
            <w:r w:rsidRPr="006D5325">
              <w:rPr>
                <w:b/>
                <w:bCs w:val="0"/>
                <w:szCs w:val="21"/>
              </w:rPr>
              <w:t>Amendment of the Regulations</w:t>
            </w:r>
            <w:bookmarkEnd w:id="98"/>
            <w:bookmarkEnd w:id="99"/>
            <w:bookmarkEnd w:id="100"/>
          </w:p>
        </w:tc>
      </w:tr>
      <w:tr w:rsidR="00A137D9" w:rsidRPr="006D5325" w14:paraId="2177EF89" w14:textId="77777777" w:rsidTr="006D4038">
        <w:tc>
          <w:tcPr>
            <w:tcW w:w="5000" w:type="pct"/>
          </w:tcPr>
          <w:p w14:paraId="2177EF86" w14:textId="77777777" w:rsidR="00A137D9" w:rsidRPr="006D5325" w:rsidRDefault="00A137D9" w:rsidP="00353FAC">
            <w:pPr>
              <w:pStyle w:val="Heading1"/>
              <w:numPr>
                <w:ilvl w:val="0"/>
                <w:numId w:val="0"/>
              </w:numPr>
              <w:spacing w:after="0" w:line="276" w:lineRule="auto"/>
              <w:rPr>
                <w:sz w:val="17"/>
                <w:szCs w:val="17"/>
              </w:rPr>
            </w:pPr>
          </w:p>
        </w:tc>
      </w:tr>
      <w:tr w:rsidR="00A137D9" w:rsidRPr="006D5325" w14:paraId="2177EF8D" w14:textId="77777777" w:rsidTr="006D4038">
        <w:tc>
          <w:tcPr>
            <w:tcW w:w="5000" w:type="pct"/>
          </w:tcPr>
          <w:p w14:paraId="2177EF8A" w14:textId="04C9D814" w:rsidR="00A137D9" w:rsidRPr="006D5325" w:rsidRDefault="00A137D9" w:rsidP="00353FAC">
            <w:pPr>
              <w:pStyle w:val="S2Heading4"/>
              <w:numPr>
                <w:ilvl w:val="3"/>
                <w:numId w:val="61"/>
              </w:numPr>
              <w:bidi w:val="0"/>
              <w:spacing w:line="276" w:lineRule="auto"/>
              <w:ind w:left="795" w:hanging="795"/>
              <w:jc w:val="both"/>
            </w:pPr>
            <w:bookmarkStart w:id="101" w:name="_Toc510624917"/>
            <w:bookmarkStart w:id="102" w:name="_Toc510969153"/>
            <w:r w:rsidRPr="006D5325">
              <w:t xml:space="preserve">A Tenant is required to comply with these Regulations or any rules, </w:t>
            </w:r>
            <w:r w:rsidR="00385436" w:rsidRPr="006D5325">
              <w:t xml:space="preserve">decrees, resolutions, </w:t>
            </w:r>
            <w:r w:rsidRPr="006D5325">
              <w:t>decisions</w:t>
            </w:r>
            <w:r w:rsidR="00385436" w:rsidRPr="006D5325">
              <w:t>, policies</w:t>
            </w:r>
            <w:r w:rsidRPr="006D5325">
              <w:t xml:space="preserve"> or orders supplementing these Regulations or any other Free Zones Legislation</w:t>
            </w:r>
            <w:r w:rsidR="00385436" w:rsidRPr="006D5325">
              <w:t>, in each case</w:t>
            </w:r>
            <w:r w:rsidRPr="006D5325">
              <w:t xml:space="preserve"> as </w:t>
            </w:r>
            <w:r w:rsidR="00385436" w:rsidRPr="006D5325">
              <w:t xml:space="preserve">is </w:t>
            </w:r>
            <w:r w:rsidRPr="006D5325">
              <w:t>currently in force and published on the Authority’s website or by other means. No person will have a right to bring any claim or action against the Authority based upon any replacement, cancellation or amendment of these Regulations or any other Free Zones Legislation.</w:t>
            </w:r>
            <w:bookmarkEnd w:id="101"/>
            <w:bookmarkEnd w:id="102"/>
          </w:p>
        </w:tc>
      </w:tr>
      <w:tr w:rsidR="00A137D9" w:rsidRPr="006D5325" w14:paraId="15FFEA26" w14:textId="77777777" w:rsidTr="006D4038">
        <w:tc>
          <w:tcPr>
            <w:tcW w:w="5000" w:type="pct"/>
          </w:tcPr>
          <w:p w14:paraId="48A91269" w14:textId="77777777" w:rsidR="00A137D9" w:rsidRPr="006D5325" w:rsidRDefault="00A137D9" w:rsidP="00353FAC">
            <w:pPr>
              <w:pStyle w:val="S2Heading4"/>
              <w:bidi w:val="0"/>
              <w:spacing w:line="276" w:lineRule="auto"/>
              <w:jc w:val="both"/>
            </w:pPr>
          </w:p>
        </w:tc>
      </w:tr>
      <w:tr w:rsidR="00A137D9" w:rsidRPr="006D5325" w14:paraId="76CCD57E" w14:textId="77777777" w:rsidTr="006D4038">
        <w:tc>
          <w:tcPr>
            <w:tcW w:w="5000" w:type="pct"/>
          </w:tcPr>
          <w:p w14:paraId="48A0EA42" w14:textId="06CDA9AF" w:rsidR="00A137D9" w:rsidRPr="006D5325" w:rsidRDefault="00A137D9" w:rsidP="00385436">
            <w:pPr>
              <w:pStyle w:val="KBody"/>
              <w:numPr>
                <w:ilvl w:val="0"/>
                <w:numId w:val="64"/>
              </w:numPr>
              <w:spacing w:after="0" w:line="276" w:lineRule="auto"/>
              <w:ind w:hanging="720"/>
            </w:pPr>
            <w:r w:rsidRPr="006D5325">
              <w:t xml:space="preserve">The Authority may, within the scope of its jurisdiction, authority or powers, amend these Regulations from time to time, waive any requirements of these Regulations, or make such rules, </w:t>
            </w:r>
            <w:r w:rsidR="00385436" w:rsidRPr="006D5325">
              <w:t xml:space="preserve">decrees, resolutions, </w:t>
            </w:r>
            <w:r w:rsidRPr="006D5325">
              <w:t>decisions, orders</w:t>
            </w:r>
            <w:r w:rsidR="00385436" w:rsidRPr="006D5325">
              <w:t>. p</w:t>
            </w:r>
            <w:r w:rsidR="00385436" w:rsidRPr="006D5325">
              <w:rPr>
                <w:lang w:val="tr-TR"/>
              </w:rPr>
              <w:t>olicies</w:t>
            </w:r>
            <w:r w:rsidRPr="006D5325">
              <w:t xml:space="preserve"> and regulations to supplement these Regulations as it considers necessary or appropriate to implement, carry out or enforce the Free Zones Law or any of the Free Zones Legislation.</w:t>
            </w:r>
          </w:p>
        </w:tc>
      </w:tr>
      <w:tr w:rsidR="00A137D9" w:rsidRPr="006D5325" w14:paraId="43D3167A" w14:textId="77777777" w:rsidTr="006D4038">
        <w:tc>
          <w:tcPr>
            <w:tcW w:w="5000" w:type="pct"/>
          </w:tcPr>
          <w:p w14:paraId="68749F00" w14:textId="77777777" w:rsidR="00A137D9" w:rsidRPr="006D5325" w:rsidRDefault="00A137D9" w:rsidP="002859F4">
            <w:pPr>
              <w:pStyle w:val="KBody"/>
              <w:spacing w:after="0" w:line="276" w:lineRule="auto"/>
            </w:pPr>
          </w:p>
        </w:tc>
      </w:tr>
      <w:tr w:rsidR="00A137D9" w:rsidRPr="006D5325" w14:paraId="38DA37E8" w14:textId="77777777" w:rsidTr="006D4038">
        <w:tc>
          <w:tcPr>
            <w:tcW w:w="5000" w:type="pct"/>
          </w:tcPr>
          <w:p w14:paraId="12653B23" w14:textId="51DB49C2" w:rsidR="00A137D9" w:rsidRPr="006D5325" w:rsidRDefault="00A137D9" w:rsidP="002859F4">
            <w:pPr>
              <w:pStyle w:val="Heading1"/>
              <w:spacing w:after="0" w:line="276" w:lineRule="auto"/>
              <w:rPr>
                <w:b/>
                <w:bCs w:val="0"/>
              </w:rPr>
            </w:pPr>
            <w:r w:rsidRPr="006D5325">
              <w:rPr>
                <w:b/>
              </w:rPr>
              <w:t>-</w:t>
            </w:r>
            <w:r w:rsidRPr="006D5325">
              <w:rPr>
                <w:rFonts w:hint="cs"/>
                <w:b/>
                <w:rtl/>
              </w:rPr>
              <w:t xml:space="preserve"> </w:t>
            </w:r>
            <w:r w:rsidRPr="006D5325">
              <w:rPr>
                <w:b/>
              </w:rPr>
              <w:t xml:space="preserve">Revocation and Replacement </w:t>
            </w:r>
          </w:p>
        </w:tc>
      </w:tr>
      <w:tr w:rsidR="00A137D9" w:rsidRPr="006D5325" w14:paraId="0314276C" w14:textId="77777777" w:rsidTr="006D4038">
        <w:tc>
          <w:tcPr>
            <w:tcW w:w="5000" w:type="pct"/>
          </w:tcPr>
          <w:p w14:paraId="7843DC12" w14:textId="77777777" w:rsidR="00A137D9" w:rsidRPr="006D5325" w:rsidRDefault="00A137D9" w:rsidP="002859F4">
            <w:pPr>
              <w:pStyle w:val="Heading1"/>
              <w:numPr>
                <w:ilvl w:val="0"/>
                <w:numId w:val="0"/>
              </w:numPr>
              <w:spacing w:after="0" w:line="276" w:lineRule="auto"/>
              <w:rPr>
                <w:b/>
              </w:rPr>
            </w:pPr>
          </w:p>
        </w:tc>
      </w:tr>
      <w:tr w:rsidR="00A137D9" w:rsidRPr="006D5325" w14:paraId="72D138D0" w14:textId="77777777" w:rsidTr="006D4038">
        <w:tc>
          <w:tcPr>
            <w:tcW w:w="5000" w:type="pct"/>
          </w:tcPr>
          <w:p w14:paraId="12BBE808" w14:textId="4182E51A" w:rsidR="00A137D9" w:rsidRPr="006D5325" w:rsidRDefault="00A137D9" w:rsidP="006D4038">
            <w:pPr>
              <w:pStyle w:val="KBody"/>
              <w:spacing w:after="0" w:line="276" w:lineRule="auto"/>
            </w:pPr>
            <w:r w:rsidRPr="006D5325">
              <w:t xml:space="preserve">The Land Lease and Use Regulations 2020 is hereby revoked and replaced by these Regulations. </w:t>
            </w:r>
          </w:p>
          <w:p w14:paraId="63D73656" w14:textId="4EFDCF63" w:rsidR="00A137D9" w:rsidRPr="006D5325" w:rsidRDefault="00A137D9" w:rsidP="006D4038">
            <w:pPr>
              <w:pStyle w:val="KBody"/>
              <w:spacing w:after="0" w:line="276" w:lineRule="auto"/>
            </w:pPr>
          </w:p>
        </w:tc>
      </w:tr>
    </w:tbl>
    <w:p w14:paraId="2177EF8E" w14:textId="77777777" w:rsidR="00161706" w:rsidRPr="006D5325" w:rsidRDefault="00161706" w:rsidP="00353FAC">
      <w:pPr>
        <w:spacing w:line="276" w:lineRule="auto"/>
        <w:jc w:val="center"/>
        <w:rPr>
          <w:rFonts w:eastAsiaTheme="minorEastAsia" w:cs="Arial"/>
          <w:b/>
          <w:bCs/>
          <w:szCs w:val="22"/>
        </w:rPr>
      </w:pPr>
      <w:bookmarkStart w:id="103" w:name="_Hlk529822924"/>
    </w:p>
    <w:p w14:paraId="2177EF8F" w14:textId="77777777" w:rsidR="00161706" w:rsidRPr="006D5325" w:rsidRDefault="00161706" w:rsidP="00353FAC">
      <w:pPr>
        <w:spacing w:line="276" w:lineRule="auto"/>
        <w:jc w:val="center"/>
        <w:rPr>
          <w:rFonts w:eastAsiaTheme="minorEastAsia" w:cs="Arial"/>
          <w:b/>
          <w:bCs/>
          <w:szCs w:val="22"/>
        </w:rPr>
      </w:pPr>
    </w:p>
    <w:bookmarkEnd w:id="103"/>
    <w:p w14:paraId="54E3D577" w14:textId="718FB323" w:rsidR="00764B57" w:rsidRPr="006D5325" w:rsidRDefault="00764B57">
      <w:pPr>
        <w:spacing w:line="276" w:lineRule="auto"/>
      </w:pPr>
      <w:r w:rsidRPr="006D5325">
        <w:br w:type="page"/>
      </w:r>
    </w:p>
    <w:p w14:paraId="7E8FED7E" w14:textId="77777777" w:rsidR="00764B57" w:rsidRPr="006D5325" w:rsidRDefault="00764B57" w:rsidP="00764B57">
      <w:pPr>
        <w:pStyle w:val="KBody"/>
        <w:jc w:val="center"/>
        <w:rPr>
          <w:b/>
          <w:bCs/>
          <w:lang w:val="en-US"/>
        </w:rPr>
      </w:pPr>
      <w:r w:rsidRPr="006D5325">
        <w:rPr>
          <w:b/>
          <w:bCs/>
          <w:lang w:val="en-US"/>
        </w:rPr>
        <w:t>Schedule 1- Schedule of Fees</w:t>
      </w:r>
    </w:p>
    <w:p w14:paraId="5526E0EC" w14:textId="77777777" w:rsidR="00764B57" w:rsidRPr="006D5325" w:rsidRDefault="00764B57" w:rsidP="006D4038">
      <w:pPr>
        <w:pStyle w:val="KBody"/>
        <w:jc w:val="center"/>
        <w:rPr>
          <w:b/>
          <w:bCs/>
          <w:lang w:val="en-US"/>
        </w:rPr>
      </w:pPr>
    </w:p>
    <w:p w14:paraId="7296F6ED" w14:textId="77777777" w:rsidR="00764B57" w:rsidRPr="006D5325" w:rsidRDefault="00764B57" w:rsidP="00764B57">
      <w:pPr>
        <w:pStyle w:val="KBody"/>
        <w:rPr>
          <w:b/>
          <w:bCs/>
          <w:lang w:val="en-US"/>
        </w:rPr>
      </w:pPr>
      <w:bookmarkStart w:id="104" w:name="_Hlk160029415"/>
      <w:r w:rsidRPr="006D5325">
        <w:rPr>
          <w:b/>
          <w:bCs/>
          <w:lang w:val="en-US"/>
        </w:rPr>
        <w:t>Article 1- Scope</w:t>
      </w:r>
    </w:p>
    <w:p w14:paraId="248BE18D" w14:textId="77777777" w:rsidR="00764B57" w:rsidRPr="006D5325" w:rsidRDefault="00764B57" w:rsidP="00764B57">
      <w:pPr>
        <w:pStyle w:val="KBody"/>
        <w:rPr>
          <w:lang w:val="en-US"/>
        </w:rPr>
      </w:pPr>
      <w:r w:rsidRPr="006D5325">
        <w:rPr>
          <w:lang w:val="en-US"/>
        </w:rPr>
        <w:t xml:space="preserve">This Schedule of Fees is issued by the Authority and prescribes the fees that will apply and are to be paid pursuant to the Free Zone Legislation. </w:t>
      </w:r>
    </w:p>
    <w:p w14:paraId="2558B704" w14:textId="77777777" w:rsidR="00764B57" w:rsidRPr="006D5325" w:rsidRDefault="00764B57" w:rsidP="00764B57">
      <w:pPr>
        <w:pStyle w:val="KBody"/>
        <w:rPr>
          <w:b/>
          <w:bCs/>
          <w:lang w:val="en-US"/>
        </w:rPr>
      </w:pPr>
      <w:r w:rsidRPr="006D5325">
        <w:rPr>
          <w:b/>
          <w:bCs/>
          <w:lang w:val="en-US"/>
        </w:rPr>
        <w:t>Article 2- Application</w:t>
      </w:r>
    </w:p>
    <w:p w14:paraId="5771D14B" w14:textId="77777777" w:rsidR="00764B57" w:rsidRPr="006D5325" w:rsidRDefault="00764B57" w:rsidP="00764B57">
      <w:pPr>
        <w:pStyle w:val="KBody"/>
      </w:pPr>
      <w:bookmarkStart w:id="105" w:name="_Toc515472640"/>
      <w:bookmarkStart w:id="106" w:name="_Toc515812949"/>
      <w:r w:rsidRPr="006D5325">
        <w:t xml:space="preserve">(1) Where a fee is payable for any service stipulated in the annexed Table of Fees, the service request may not be regarded as received until the fee has been paid. </w:t>
      </w:r>
    </w:p>
    <w:p w14:paraId="447716F8" w14:textId="77777777" w:rsidR="00764B57" w:rsidRPr="006D5325" w:rsidRDefault="00764B57" w:rsidP="00764B57">
      <w:pPr>
        <w:pStyle w:val="KBody"/>
      </w:pPr>
      <w:r w:rsidRPr="006D5325">
        <w:t>(2) The Authority may also charge fees by notice for various other requested services consistent with the Free Zone’s objectives, even if they are not included in the annexed Table of Fees.</w:t>
      </w:r>
    </w:p>
    <w:p w14:paraId="27B8F113" w14:textId="77777777" w:rsidR="00764B57" w:rsidRPr="006D5325" w:rsidRDefault="00764B57" w:rsidP="00764B57">
      <w:pPr>
        <w:pStyle w:val="KBody"/>
        <w:rPr>
          <w:b/>
          <w:bCs/>
        </w:rPr>
      </w:pPr>
      <w:r w:rsidRPr="006D5325">
        <w:rPr>
          <w:b/>
          <w:bCs/>
        </w:rPr>
        <w:t>Article 3-Amendment</w:t>
      </w:r>
    </w:p>
    <w:p w14:paraId="7D053C97" w14:textId="77777777" w:rsidR="00764B57" w:rsidRPr="006D5325" w:rsidRDefault="00764B57" w:rsidP="00764B57">
      <w:pPr>
        <w:pStyle w:val="KBody"/>
      </w:pPr>
      <w:r w:rsidRPr="006D5325">
        <w:t xml:space="preserve">This schedule may be updated or amended at any time by the Authority and the updated or amended version will apply upon the date of issue. </w:t>
      </w:r>
    </w:p>
    <w:bookmarkEnd w:id="104"/>
    <w:p w14:paraId="4CF27320" w14:textId="77777777" w:rsidR="00764B57" w:rsidRPr="006D5325" w:rsidRDefault="00764B57" w:rsidP="00764B57">
      <w:pPr>
        <w:pStyle w:val="KBody"/>
      </w:pPr>
    </w:p>
    <w:p w14:paraId="0C377FA6" w14:textId="77777777" w:rsidR="00764B57" w:rsidRPr="006D5325" w:rsidRDefault="00764B57" w:rsidP="00764B57">
      <w:pPr>
        <w:pStyle w:val="KBody"/>
      </w:pPr>
      <w:r w:rsidRPr="006D5325">
        <w:br w:type="page"/>
      </w:r>
    </w:p>
    <w:p w14:paraId="4828C1CB" w14:textId="77777777" w:rsidR="00764B57" w:rsidRPr="006D5325" w:rsidRDefault="00764B57" w:rsidP="00764B57">
      <w:pPr>
        <w:pStyle w:val="KBody"/>
      </w:pPr>
    </w:p>
    <w:bookmarkEnd w:id="105"/>
    <w:bookmarkEnd w:id="106"/>
    <w:p w14:paraId="5E9F7551" w14:textId="77777777" w:rsidR="00764B57" w:rsidRPr="006D5325" w:rsidRDefault="00764B57" w:rsidP="006D4038">
      <w:pPr>
        <w:pStyle w:val="KBody"/>
        <w:jc w:val="center"/>
        <w:rPr>
          <w:b/>
          <w:bCs/>
          <w:lang w:val="en-US"/>
        </w:rPr>
      </w:pPr>
      <w:r w:rsidRPr="006D5325">
        <w:rPr>
          <w:b/>
          <w:bCs/>
          <w:lang w:val="en-US"/>
        </w:rPr>
        <w:t>Annex- Table of Fees</w:t>
      </w:r>
    </w:p>
    <w:p w14:paraId="266485D6" w14:textId="77777777" w:rsidR="00764B57" w:rsidRPr="006D5325" w:rsidRDefault="00764B57" w:rsidP="00764B57">
      <w:pPr>
        <w:pStyle w:val="KBody"/>
        <w:rPr>
          <w:b/>
          <w:bCs/>
          <w:lang w:val="en-US"/>
        </w:rPr>
      </w:pPr>
    </w:p>
    <w:tbl>
      <w:tblPr>
        <w:tblStyle w:val="TableGrid"/>
        <w:tblW w:w="0" w:type="auto"/>
        <w:tblLook w:val="04A0" w:firstRow="1" w:lastRow="0" w:firstColumn="1" w:lastColumn="0" w:noHBand="0" w:noVBand="1"/>
      </w:tblPr>
      <w:tblGrid>
        <w:gridCol w:w="5522"/>
        <w:gridCol w:w="1753"/>
        <w:gridCol w:w="1744"/>
      </w:tblGrid>
      <w:tr w:rsidR="00764B57" w:rsidRPr="006D5325" w14:paraId="383C034A" w14:textId="77777777" w:rsidTr="00F24152">
        <w:tc>
          <w:tcPr>
            <w:tcW w:w="5755" w:type="dxa"/>
          </w:tcPr>
          <w:p w14:paraId="796F1B4F" w14:textId="77777777" w:rsidR="00764B57" w:rsidRPr="006D5325" w:rsidRDefault="00764B57" w:rsidP="00764B57">
            <w:pPr>
              <w:pStyle w:val="KBody"/>
              <w:rPr>
                <w:b/>
                <w:bCs/>
              </w:rPr>
            </w:pPr>
            <w:r w:rsidRPr="006D5325">
              <w:rPr>
                <w:b/>
                <w:bCs/>
              </w:rPr>
              <w:t>Type of Services</w:t>
            </w:r>
          </w:p>
        </w:tc>
        <w:tc>
          <w:tcPr>
            <w:tcW w:w="1800" w:type="dxa"/>
          </w:tcPr>
          <w:p w14:paraId="3677AB39" w14:textId="77777777" w:rsidR="00764B57" w:rsidRPr="006D5325" w:rsidRDefault="00764B57" w:rsidP="00764B57">
            <w:pPr>
              <w:pStyle w:val="KBody"/>
              <w:rPr>
                <w:b/>
                <w:bCs/>
              </w:rPr>
            </w:pPr>
            <w:r w:rsidRPr="006D5325">
              <w:rPr>
                <w:b/>
                <w:bCs/>
              </w:rPr>
              <w:t>Fee (QAR)</w:t>
            </w:r>
          </w:p>
        </w:tc>
        <w:tc>
          <w:tcPr>
            <w:tcW w:w="1795" w:type="dxa"/>
          </w:tcPr>
          <w:p w14:paraId="4F277839" w14:textId="7C809017" w:rsidR="00764B57" w:rsidRPr="006D5325" w:rsidRDefault="00764B57" w:rsidP="005E3163">
            <w:pPr>
              <w:pStyle w:val="KBody"/>
              <w:rPr>
                <w:b/>
                <w:bCs/>
              </w:rPr>
            </w:pPr>
            <w:r w:rsidRPr="006D5325">
              <w:rPr>
                <w:b/>
                <w:bCs/>
              </w:rPr>
              <w:t>Type of Fee</w:t>
            </w:r>
          </w:p>
        </w:tc>
      </w:tr>
      <w:tr w:rsidR="00764B57" w:rsidRPr="006D5325" w14:paraId="0FBD8216" w14:textId="77777777" w:rsidTr="00F24152">
        <w:tc>
          <w:tcPr>
            <w:tcW w:w="5755" w:type="dxa"/>
          </w:tcPr>
          <w:p w14:paraId="71570CE4" w14:textId="77777777" w:rsidR="00764B57" w:rsidRPr="006D5325" w:rsidRDefault="00764B57" w:rsidP="00764B57">
            <w:pPr>
              <w:pStyle w:val="KBody"/>
            </w:pPr>
            <w:r w:rsidRPr="006D5325">
              <w:t xml:space="preserve">Sharing and sub-leasing </w:t>
            </w:r>
          </w:p>
          <w:p w14:paraId="33966CF5" w14:textId="77777777" w:rsidR="00764B57" w:rsidRPr="006D5325" w:rsidRDefault="00764B57" w:rsidP="00764B57">
            <w:pPr>
              <w:pStyle w:val="KBody"/>
            </w:pPr>
          </w:p>
        </w:tc>
        <w:tc>
          <w:tcPr>
            <w:tcW w:w="1800" w:type="dxa"/>
          </w:tcPr>
          <w:p w14:paraId="2CDEBCA9" w14:textId="77777777" w:rsidR="00764B57" w:rsidRPr="006D5325" w:rsidRDefault="00764B57" w:rsidP="00764B57">
            <w:pPr>
              <w:pStyle w:val="KBody"/>
            </w:pPr>
            <w:r w:rsidRPr="006D5325">
              <w:t>QAR 5,000 (annual sub-lease fee by sub-lessor)</w:t>
            </w:r>
          </w:p>
        </w:tc>
        <w:tc>
          <w:tcPr>
            <w:tcW w:w="1795" w:type="dxa"/>
          </w:tcPr>
          <w:p w14:paraId="77F86812" w14:textId="77777777" w:rsidR="00764B57" w:rsidRPr="006D5325" w:rsidRDefault="00764B57" w:rsidP="00764B57">
            <w:pPr>
              <w:pStyle w:val="KBody"/>
            </w:pPr>
            <w:r w:rsidRPr="006D5325">
              <w:t>Usage Base</w:t>
            </w:r>
          </w:p>
        </w:tc>
      </w:tr>
      <w:tr w:rsidR="00764B57" w:rsidRPr="006D5325" w14:paraId="4A06B82E" w14:textId="77777777" w:rsidTr="00F24152">
        <w:tc>
          <w:tcPr>
            <w:tcW w:w="5755" w:type="dxa"/>
          </w:tcPr>
          <w:p w14:paraId="74345018" w14:textId="77777777" w:rsidR="00764B57" w:rsidRPr="006D5325" w:rsidRDefault="00764B57" w:rsidP="00764B57">
            <w:pPr>
              <w:pStyle w:val="KBody"/>
              <w:rPr>
                <w:lang w:val="en-US"/>
              </w:rPr>
            </w:pPr>
            <w:r w:rsidRPr="006D5325">
              <w:t>Assigning</w:t>
            </w:r>
            <w:r w:rsidRPr="006D5325">
              <w:rPr>
                <w:lang w:val="tr-TR"/>
              </w:rPr>
              <w:t xml:space="preserve"> (including by </w:t>
            </w:r>
            <w:r w:rsidRPr="006D5325">
              <w:rPr>
                <w:lang w:val="en-US"/>
              </w:rPr>
              <w:t>change of Beneficial Owners</w:t>
            </w:r>
            <w:r w:rsidRPr="006D5325">
              <w:rPr>
                <w:lang w:val="tr-TR"/>
              </w:rPr>
              <w:t>),</w:t>
            </w:r>
            <w:r w:rsidRPr="006D5325">
              <w:t xml:space="preserve"> transferring, novating or disposing of the Lease or premises</w:t>
            </w:r>
          </w:p>
        </w:tc>
        <w:tc>
          <w:tcPr>
            <w:tcW w:w="1800" w:type="dxa"/>
          </w:tcPr>
          <w:p w14:paraId="15F19B36" w14:textId="77777777" w:rsidR="00764B57" w:rsidRPr="006D5325" w:rsidRDefault="00764B57" w:rsidP="00764B57">
            <w:pPr>
              <w:pStyle w:val="KBody"/>
              <w:rPr>
                <w:lang w:val="en-US"/>
              </w:rPr>
            </w:pPr>
            <w:r w:rsidRPr="006D5325">
              <w:rPr>
                <w:lang w:val="en-US"/>
              </w:rPr>
              <w:t>500</w:t>
            </w:r>
          </w:p>
        </w:tc>
        <w:tc>
          <w:tcPr>
            <w:tcW w:w="1795" w:type="dxa"/>
          </w:tcPr>
          <w:p w14:paraId="70DC2F12" w14:textId="77777777" w:rsidR="00764B57" w:rsidRPr="006D5325" w:rsidRDefault="00764B57" w:rsidP="00764B57">
            <w:pPr>
              <w:pStyle w:val="KBody"/>
            </w:pPr>
            <w:r w:rsidRPr="006D5325">
              <w:rPr>
                <w:lang w:val="en-US"/>
              </w:rPr>
              <w:t>Usage Base</w:t>
            </w:r>
          </w:p>
        </w:tc>
      </w:tr>
      <w:tr w:rsidR="00764B57" w:rsidRPr="006D5325" w14:paraId="07114B2D" w14:textId="77777777" w:rsidTr="00F24152">
        <w:tc>
          <w:tcPr>
            <w:tcW w:w="5755" w:type="dxa"/>
          </w:tcPr>
          <w:p w14:paraId="7ED49340" w14:textId="77777777" w:rsidR="00764B57" w:rsidRPr="006D5325" w:rsidRDefault="00764B57" w:rsidP="00764B57">
            <w:pPr>
              <w:pStyle w:val="KBody"/>
              <w:rPr>
                <w:lang w:val="en-US"/>
              </w:rPr>
            </w:pPr>
            <w:r w:rsidRPr="006D5325">
              <w:rPr>
                <w:lang w:val="en-US"/>
              </w:rPr>
              <w:t>Registration of a Lease</w:t>
            </w:r>
          </w:p>
        </w:tc>
        <w:tc>
          <w:tcPr>
            <w:tcW w:w="1800" w:type="dxa"/>
          </w:tcPr>
          <w:p w14:paraId="3C21F696" w14:textId="77777777" w:rsidR="00764B57" w:rsidRPr="006D5325" w:rsidRDefault="00764B57" w:rsidP="00764B57">
            <w:pPr>
              <w:pStyle w:val="KBody"/>
              <w:rPr>
                <w:lang w:val="en-US"/>
              </w:rPr>
            </w:pPr>
            <w:r w:rsidRPr="006D5325">
              <w:rPr>
                <w:lang w:val="en-US"/>
              </w:rPr>
              <w:t>200</w:t>
            </w:r>
          </w:p>
        </w:tc>
        <w:tc>
          <w:tcPr>
            <w:tcW w:w="1795" w:type="dxa"/>
          </w:tcPr>
          <w:p w14:paraId="7DFDA78A" w14:textId="77777777" w:rsidR="00764B57" w:rsidRPr="006D5325" w:rsidRDefault="00764B57" w:rsidP="00764B57">
            <w:pPr>
              <w:pStyle w:val="KBody"/>
            </w:pPr>
            <w:r w:rsidRPr="006D5325">
              <w:rPr>
                <w:lang w:val="en-US"/>
              </w:rPr>
              <w:t>One Time</w:t>
            </w:r>
          </w:p>
        </w:tc>
      </w:tr>
      <w:tr w:rsidR="00764B57" w:rsidRPr="006D5325" w14:paraId="68097792" w14:textId="77777777" w:rsidTr="00F24152">
        <w:tc>
          <w:tcPr>
            <w:tcW w:w="5755" w:type="dxa"/>
          </w:tcPr>
          <w:p w14:paraId="3D7DC282" w14:textId="77777777" w:rsidR="00764B57" w:rsidRPr="006D5325" w:rsidRDefault="00764B57" w:rsidP="00764B57">
            <w:pPr>
              <w:pStyle w:val="KBody"/>
              <w:rPr>
                <w:lang w:val="en-US"/>
              </w:rPr>
            </w:pPr>
            <w:r w:rsidRPr="006D5325">
              <w:rPr>
                <w:lang w:val="en-US"/>
              </w:rPr>
              <w:t>Registration and amendment of any information in the Lease Register</w:t>
            </w:r>
          </w:p>
        </w:tc>
        <w:tc>
          <w:tcPr>
            <w:tcW w:w="1800" w:type="dxa"/>
          </w:tcPr>
          <w:p w14:paraId="1C9BC1CE" w14:textId="77777777" w:rsidR="00764B57" w:rsidRPr="006D5325" w:rsidRDefault="00764B57" w:rsidP="00764B57">
            <w:pPr>
              <w:pStyle w:val="KBody"/>
              <w:rPr>
                <w:lang w:val="en-US"/>
              </w:rPr>
            </w:pPr>
            <w:r w:rsidRPr="006D5325">
              <w:rPr>
                <w:lang w:val="en-US"/>
              </w:rPr>
              <w:t>200</w:t>
            </w:r>
          </w:p>
        </w:tc>
        <w:tc>
          <w:tcPr>
            <w:tcW w:w="1795" w:type="dxa"/>
          </w:tcPr>
          <w:p w14:paraId="1E66C7BE" w14:textId="77777777" w:rsidR="00764B57" w:rsidRPr="006D5325" w:rsidRDefault="00764B57" w:rsidP="00764B57">
            <w:pPr>
              <w:pStyle w:val="KBody"/>
            </w:pPr>
            <w:r w:rsidRPr="006D5325">
              <w:rPr>
                <w:lang w:val="en-US"/>
              </w:rPr>
              <w:t>Usage Base</w:t>
            </w:r>
          </w:p>
        </w:tc>
      </w:tr>
      <w:tr w:rsidR="00764B57" w:rsidRPr="006D5325" w14:paraId="15C43592" w14:textId="77777777" w:rsidTr="00F24152">
        <w:tc>
          <w:tcPr>
            <w:tcW w:w="5755" w:type="dxa"/>
          </w:tcPr>
          <w:p w14:paraId="4E3D1B0B" w14:textId="77777777" w:rsidR="00764B57" w:rsidRPr="006D5325" w:rsidRDefault="00764B57" w:rsidP="00764B57">
            <w:pPr>
              <w:pStyle w:val="KBody"/>
              <w:rPr>
                <w:lang w:val="en-US"/>
              </w:rPr>
            </w:pPr>
            <w:r w:rsidRPr="006D5325">
              <w:rPr>
                <w:lang w:val="en-US"/>
              </w:rPr>
              <w:t>Attestation – True Copy / Original Seen/ Notarization</w:t>
            </w:r>
          </w:p>
        </w:tc>
        <w:tc>
          <w:tcPr>
            <w:tcW w:w="1800" w:type="dxa"/>
          </w:tcPr>
          <w:p w14:paraId="19434A44" w14:textId="77777777" w:rsidR="00764B57" w:rsidRPr="006D5325" w:rsidRDefault="00764B57" w:rsidP="00764B57">
            <w:pPr>
              <w:pStyle w:val="KBody"/>
              <w:rPr>
                <w:lang w:val="en-US"/>
              </w:rPr>
            </w:pPr>
            <w:r w:rsidRPr="006D5325">
              <w:rPr>
                <w:lang w:val="en-US"/>
              </w:rPr>
              <w:t>100</w:t>
            </w:r>
          </w:p>
        </w:tc>
        <w:tc>
          <w:tcPr>
            <w:tcW w:w="1795" w:type="dxa"/>
          </w:tcPr>
          <w:p w14:paraId="4584E14E" w14:textId="77777777" w:rsidR="00764B57" w:rsidRPr="006D5325" w:rsidRDefault="00764B57" w:rsidP="00764B57">
            <w:pPr>
              <w:pStyle w:val="KBody"/>
            </w:pPr>
            <w:r w:rsidRPr="006D5325">
              <w:rPr>
                <w:lang w:val="en-US"/>
              </w:rPr>
              <w:t>Usage Base</w:t>
            </w:r>
          </w:p>
        </w:tc>
      </w:tr>
      <w:tr w:rsidR="00764B57" w:rsidRPr="006D5325" w14:paraId="7CAFD1B8" w14:textId="77777777" w:rsidTr="00F24152">
        <w:tc>
          <w:tcPr>
            <w:tcW w:w="5755" w:type="dxa"/>
          </w:tcPr>
          <w:p w14:paraId="2347D96A" w14:textId="77777777" w:rsidR="00764B57" w:rsidRPr="006D5325" w:rsidRDefault="00764B57" w:rsidP="00764B57">
            <w:pPr>
              <w:pStyle w:val="KBody"/>
              <w:rPr>
                <w:lang w:val="en-US"/>
              </w:rPr>
            </w:pPr>
            <w:r w:rsidRPr="006D5325">
              <w:rPr>
                <w:lang w:val="en-US"/>
              </w:rPr>
              <w:t>Standard Letter/NOC to 3rd Party</w:t>
            </w:r>
          </w:p>
        </w:tc>
        <w:tc>
          <w:tcPr>
            <w:tcW w:w="1800" w:type="dxa"/>
          </w:tcPr>
          <w:p w14:paraId="166C73E7" w14:textId="77777777" w:rsidR="00764B57" w:rsidRPr="006D5325" w:rsidRDefault="00764B57" w:rsidP="00764B57">
            <w:pPr>
              <w:pStyle w:val="KBody"/>
              <w:rPr>
                <w:lang w:val="en-US"/>
              </w:rPr>
            </w:pPr>
            <w:r w:rsidRPr="006D5325">
              <w:rPr>
                <w:lang w:val="en-US"/>
              </w:rPr>
              <w:t>100</w:t>
            </w:r>
          </w:p>
        </w:tc>
        <w:tc>
          <w:tcPr>
            <w:tcW w:w="1795" w:type="dxa"/>
          </w:tcPr>
          <w:p w14:paraId="59A727D4" w14:textId="77777777" w:rsidR="00764B57" w:rsidRPr="006D5325" w:rsidRDefault="00764B57" w:rsidP="00764B57">
            <w:pPr>
              <w:pStyle w:val="KBody"/>
            </w:pPr>
            <w:r w:rsidRPr="006D5325">
              <w:rPr>
                <w:lang w:val="en-US"/>
              </w:rPr>
              <w:t>Usage Base</w:t>
            </w:r>
          </w:p>
        </w:tc>
      </w:tr>
      <w:tr w:rsidR="00764B57" w:rsidRPr="006D5325" w14:paraId="7D2E04C2" w14:textId="77777777" w:rsidTr="00F24152">
        <w:tc>
          <w:tcPr>
            <w:tcW w:w="5755" w:type="dxa"/>
          </w:tcPr>
          <w:p w14:paraId="000D7AA8" w14:textId="77777777" w:rsidR="00764B57" w:rsidRPr="006D5325" w:rsidRDefault="00764B57" w:rsidP="00764B57">
            <w:pPr>
              <w:pStyle w:val="KBody"/>
              <w:rPr>
                <w:lang w:val="en-US"/>
              </w:rPr>
            </w:pPr>
            <w:r w:rsidRPr="006D5325">
              <w:rPr>
                <w:lang w:val="en-US"/>
              </w:rPr>
              <w:t>Non-Standard Letters</w:t>
            </w:r>
          </w:p>
        </w:tc>
        <w:tc>
          <w:tcPr>
            <w:tcW w:w="1800" w:type="dxa"/>
          </w:tcPr>
          <w:p w14:paraId="2027276B" w14:textId="77777777" w:rsidR="00764B57" w:rsidRPr="006D5325" w:rsidRDefault="00764B57" w:rsidP="00764B57">
            <w:pPr>
              <w:pStyle w:val="KBody"/>
              <w:rPr>
                <w:lang w:val="en-US"/>
              </w:rPr>
            </w:pPr>
            <w:r w:rsidRPr="006D5325">
              <w:rPr>
                <w:lang w:val="en-US"/>
              </w:rPr>
              <w:t>200</w:t>
            </w:r>
          </w:p>
        </w:tc>
        <w:tc>
          <w:tcPr>
            <w:tcW w:w="1795" w:type="dxa"/>
          </w:tcPr>
          <w:p w14:paraId="19200A0B" w14:textId="77777777" w:rsidR="00764B57" w:rsidRPr="006D5325" w:rsidRDefault="00764B57" w:rsidP="00764B57">
            <w:pPr>
              <w:pStyle w:val="KBody"/>
            </w:pPr>
            <w:r w:rsidRPr="006D5325">
              <w:rPr>
                <w:lang w:val="en-US"/>
              </w:rPr>
              <w:t>Usage Base</w:t>
            </w:r>
          </w:p>
        </w:tc>
      </w:tr>
    </w:tbl>
    <w:p w14:paraId="69799297" w14:textId="77777777" w:rsidR="00764B57" w:rsidRPr="006D5325" w:rsidRDefault="00764B57" w:rsidP="00764B57">
      <w:pPr>
        <w:pStyle w:val="KBody"/>
      </w:pPr>
      <w:r w:rsidRPr="006D5325">
        <w:br w:type="page"/>
      </w:r>
    </w:p>
    <w:p w14:paraId="3E4145D9" w14:textId="77777777" w:rsidR="00764B57" w:rsidRPr="006D5325" w:rsidRDefault="00764B57" w:rsidP="005E3163">
      <w:pPr>
        <w:pStyle w:val="KBody"/>
        <w:jc w:val="center"/>
        <w:rPr>
          <w:b/>
          <w:bCs/>
          <w:lang w:val="en-US"/>
        </w:rPr>
      </w:pPr>
      <w:r w:rsidRPr="006D5325">
        <w:rPr>
          <w:b/>
          <w:bCs/>
          <w:lang w:val="en-US"/>
        </w:rPr>
        <w:t>Schedule 2- Schedule of Sanctions</w:t>
      </w:r>
    </w:p>
    <w:p w14:paraId="779EDCD4" w14:textId="77777777" w:rsidR="005E3163" w:rsidRPr="006D5325" w:rsidRDefault="005E3163" w:rsidP="006D4038">
      <w:pPr>
        <w:pStyle w:val="KBody"/>
        <w:jc w:val="center"/>
        <w:rPr>
          <w:b/>
          <w:bCs/>
          <w:lang w:val="en-US"/>
        </w:rPr>
      </w:pPr>
    </w:p>
    <w:p w14:paraId="6921712B" w14:textId="77777777" w:rsidR="00764B57" w:rsidRPr="006D5325" w:rsidRDefault="00764B57" w:rsidP="00764B57">
      <w:pPr>
        <w:pStyle w:val="KBody"/>
        <w:rPr>
          <w:b/>
          <w:bCs/>
          <w:lang w:val="en-US"/>
        </w:rPr>
      </w:pPr>
      <w:r w:rsidRPr="006D5325">
        <w:rPr>
          <w:b/>
          <w:bCs/>
          <w:lang w:val="en-US"/>
        </w:rPr>
        <w:t>Article 1- Scope</w:t>
      </w:r>
    </w:p>
    <w:p w14:paraId="42FF6892" w14:textId="77777777" w:rsidR="00764B57" w:rsidRPr="006D5325" w:rsidRDefault="00764B57" w:rsidP="00764B57">
      <w:pPr>
        <w:pStyle w:val="KBody"/>
        <w:rPr>
          <w:lang w:val="en-US"/>
        </w:rPr>
      </w:pPr>
      <w:r w:rsidRPr="006D5325">
        <w:rPr>
          <w:lang w:val="en-US"/>
        </w:rPr>
        <w:t xml:space="preserve">This Schedule of </w:t>
      </w:r>
      <w:bookmarkStart w:id="107" w:name="_Hlk40083245"/>
      <w:r w:rsidRPr="006D5325">
        <w:rPr>
          <w:lang w:val="en-US"/>
        </w:rPr>
        <w:t>Sanctions</w:t>
      </w:r>
      <w:bookmarkEnd w:id="107"/>
      <w:r w:rsidRPr="006D5325">
        <w:rPr>
          <w:lang w:val="en-US"/>
        </w:rPr>
        <w:t xml:space="preserve"> is issued by the Authority and prescribes the </w:t>
      </w:r>
      <w:bookmarkStart w:id="108" w:name="_Hlk40083264"/>
      <w:r w:rsidRPr="006D5325">
        <w:rPr>
          <w:lang w:val="en-US"/>
        </w:rPr>
        <w:t>sanctions</w:t>
      </w:r>
      <w:bookmarkEnd w:id="108"/>
      <w:r w:rsidRPr="006D5325">
        <w:rPr>
          <w:lang w:val="en-US"/>
        </w:rPr>
        <w:t xml:space="preserve"> that will apply and are to be paid pursuant to the Free Zones Legislation for each single contravention of the provisions of Free Zone Legislation. </w:t>
      </w:r>
    </w:p>
    <w:p w14:paraId="5B5B7CBC" w14:textId="77777777" w:rsidR="00764B57" w:rsidRPr="006D5325" w:rsidRDefault="00764B57" w:rsidP="00764B57">
      <w:pPr>
        <w:pStyle w:val="KBody"/>
        <w:rPr>
          <w:b/>
          <w:bCs/>
          <w:lang w:val="en-US"/>
        </w:rPr>
      </w:pPr>
      <w:r w:rsidRPr="006D5325">
        <w:rPr>
          <w:b/>
          <w:bCs/>
          <w:lang w:val="en-US"/>
        </w:rPr>
        <w:t>Article 2- Authority’s Power to Impose a Sanction</w:t>
      </w:r>
    </w:p>
    <w:p w14:paraId="5FCD0E03" w14:textId="77777777" w:rsidR="00764B57" w:rsidRPr="006D5325" w:rsidRDefault="00764B57" w:rsidP="00764B57">
      <w:pPr>
        <w:pStyle w:val="KBody"/>
        <w:rPr>
          <w:lang w:val="en-US"/>
        </w:rPr>
      </w:pPr>
      <w:r w:rsidRPr="006D5325">
        <w:rPr>
          <w:lang w:val="en-US"/>
        </w:rPr>
        <w:t>If the Authority considers that any part or provision of the Free Zones Legislation referred to in the annexed Table of Financial Sanctions of this Schedule 2 is being contravened, without prejudice to any other legislation carrying a more severe sanction, the Authority may impose a financial sanction prescribed therein.</w:t>
      </w:r>
    </w:p>
    <w:p w14:paraId="589F8180" w14:textId="77777777" w:rsidR="00764B57" w:rsidRPr="006D5325" w:rsidRDefault="00764B57" w:rsidP="00764B57">
      <w:pPr>
        <w:pStyle w:val="KBody"/>
        <w:rPr>
          <w:b/>
          <w:bCs/>
          <w:lang w:val="en-US"/>
        </w:rPr>
      </w:pPr>
      <w:r w:rsidRPr="006D5325">
        <w:rPr>
          <w:b/>
          <w:bCs/>
          <w:lang w:val="en-US"/>
        </w:rPr>
        <w:t>Article 3- Written Notice</w:t>
      </w:r>
    </w:p>
    <w:p w14:paraId="7A37E15D" w14:textId="77777777" w:rsidR="00764B57" w:rsidRPr="006D5325" w:rsidRDefault="00764B57" w:rsidP="00764B57">
      <w:pPr>
        <w:pStyle w:val="KBody"/>
        <w:rPr>
          <w:lang w:val="en-US"/>
        </w:rPr>
      </w:pPr>
      <w:bookmarkStart w:id="109" w:name="_Hlk36575644"/>
      <w:r w:rsidRPr="006D5325">
        <w:rPr>
          <w:lang w:val="en-US"/>
        </w:rPr>
        <w:t xml:space="preserve">(1) When the Authority believes that a contravention of the provisions referred to in the annexed Table of Financial Sanctions has occurred, it may issue a preliminary notice to be served on the alleged violator. </w:t>
      </w:r>
    </w:p>
    <w:p w14:paraId="4CCDB322" w14:textId="77777777" w:rsidR="00764B57" w:rsidRPr="006D5325" w:rsidRDefault="00764B57" w:rsidP="00764B57">
      <w:pPr>
        <w:pStyle w:val="KBody"/>
        <w:rPr>
          <w:lang w:val="en-US"/>
        </w:rPr>
      </w:pPr>
      <w:r w:rsidRPr="006D5325">
        <w:rPr>
          <w:lang w:val="en-US"/>
        </w:rPr>
        <w:t>(2) The written notice will set out,</w:t>
      </w:r>
    </w:p>
    <w:p w14:paraId="0A5DED0E" w14:textId="77777777" w:rsidR="00764B57" w:rsidRPr="006D5325" w:rsidRDefault="00764B57" w:rsidP="00764B57">
      <w:pPr>
        <w:pStyle w:val="KBody"/>
        <w:numPr>
          <w:ilvl w:val="3"/>
          <w:numId w:val="92"/>
        </w:numPr>
        <w:rPr>
          <w:bCs/>
          <w:lang w:val="en-US"/>
        </w:rPr>
      </w:pPr>
      <w:r w:rsidRPr="006D5325">
        <w:rPr>
          <w:bCs/>
          <w:lang w:val="en-US"/>
        </w:rPr>
        <w:t>the proposed decision;</w:t>
      </w:r>
    </w:p>
    <w:p w14:paraId="505BF36C" w14:textId="77777777" w:rsidR="00764B57" w:rsidRPr="006D5325" w:rsidRDefault="00764B57" w:rsidP="00764B57">
      <w:pPr>
        <w:pStyle w:val="KBody"/>
        <w:numPr>
          <w:ilvl w:val="3"/>
          <w:numId w:val="92"/>
        </w:numPr>
        <w:rPr>
          <w:bCs/>
          <w:lang w:val="en-US"/>
        </w:rPr>
      </w:pPr>
      <w:r w:rsidRPr="006D5325">
        <w:rPr>
          <w:bCs/>
          <w:lang w:val="en-US"/>
        </w:rPr>
        <w:t>the reasons for that proposed decision, including any proposed findings of fact;</w:t>
      </w:r>
    </w:p>
    <w:p w14:paraId="72965F0E" w14:textId="77777777" w:rsidR="00764B57" w:rsidRPr="006D5325" w:rsidRDefault="00764B57" w:rsidP="00764B57">
      <w:pPr>
        <w:pStyle w:val="KBody"/>
        <w:numPr>
          <w:ilvl w:val="3"/>
          <w:numId w:val="92"/>
        </w:numPr>
        <w:rPr>
          <w:bCs/>
          <w:lang w:val="en-US"/>
        </w:rPr>
      </w:pPr>
      <w:r w:rsidRPr="006D5325">
        <w:rPr>
          <w:bCs/>
          <w:lang w:val="en-US"/>
        </w:rPr>
        <w:t>a copy of the relevant materials which were considered in making the proposed decision;</w:t>
      </w:r>
    </w:p>
    <w:p w14:paraId="0DC9A0B6" w14:textId="77777777" w:rsidR="00764B57" w:rsidRPr="006D5325" w:rsidRDefault="00764B57" w:rsidP="00764B57">
      <w:pPr>
        <w:pStyle w:val="KBody"/>
        <w:numPr>
          <w:ilvl w:val="3"/>
          <w:numId w:val="92"/>
        </w:numPr>
        <w:rPr>
          <w:bCs/>
          <w:lang w:val="en-US"/>
        </w:rPr>
      </w:pPr>
      <w:r w:rsidRPr="006D5325">
        <w:rPr>
          <w:bCs/>
          <w:lang w:val="en-US"/>
        </w:rPr>
        <w:t>that the person may make written representations to the Authority concerning the proposed decision; and</w:t>
      </w:r>
    </w:p>
    <w:p w14:paraId="0B272D14" w14:textId="77777777" w:rsidR="00764B57" w:rsidRPr="006D5325" w:rsidRDefault="00764B57" w:rsidP="00764B57">
      <w:pPr>
        <w:pStyle w:val="KBody"/>
        <w:numPr>
          <w:ilvl w:val="3"/>
          <w:numId w:val="92"/>
        </w:numPr>
        <w:rPr>
          <w:bCs/>
          <w:lang w:val="en-US"/>
        </w:rPr>
      </w:pPr>
      <w:r w:rsidRPr="006D5325">
        <w:rPr>
          <w:bCs/>
          <w:lang w:val="en-US"/>
        </w:rPr>
        <w:t>that the time for making representations will be no less than fifteen (15) days.</w:t>
      </w:r>
    </w:p>
    <w:bookmarkEnd w:id="109"/>
    <w:p w14:paraId="78F90C43" w14:textId="77777777" w:rsidR="00764B57" w:rsidRPr="006D5325" w:rsidRDefault="00764B57" w:rsidP="00764B57">
      <w:pPr>
        <w:pStyle w:val="KBody"/>
        <w:rPr>
          <w:bCs/>
          <w:lang w:val="en-US"/>
        </w:rPr>
      </w:pPr>
      <w:r w:rsidRPr="006D5325">
        <w:rPr>
          <w:bCs/>
          <w:lang w:val="en-US"/>
        </w:rPr>
        <w:t>(3) The recipient of the preliminary notice may request an extension of time allowed for making representations. The Authority will decide whether it is fair to allow an extension, and if so, how much additional time is to be allowed for making representations.</w:t>
      </w:r>
    </w:p>
    <w:p w14:paraId="055868CB" w14:textId="77777777" w:rsidR="00764B57" w:rsidRPr="006D5325" w:rsidRDefault="00764B57" w:rsidP="00764B57">
      <w:pPr>
        <w:pStyle w:val="KBody"/>
        <w:rPr>
          <w:lang w:val="tr-TR"/>
        </w:rPr>
      </w:pPr>
      <w:r w:rsidRPr="006D5325">
        <w:rPr>
          <w:lang w:val="tr-TR"/>
        </w:rPr>
        <w:t>(4) If the Authority receives no response or representations within the period specified in the preliminary notice, or after considering the representations decides to make the same or a different decision, the Authority will, as soon as practicable, issue a decision notice to the person in relation to whom the power is exercised specifying:</w:t>
      </w:r>
    </w:p>
    <w:p w14:paraId="2BB8F05D" w14:textId="77777777" w:rsidR="00764B57" w:rsidRPr="006D5325" w:rsidRDefault="00764B57" w:rsidP="00764B57">
      <w:pPr>
        <w:pStyle w:val="KBody"/>
        <w:numPr>
          <w:ilvl w:val="3"/>
          <w:numId w:val="93"/>
        </w:numPr>
        <w:rPr>
          <w:bCs/>
          <w:lang w:val="en-US"/>
        </w:rPr>
      </w:pPr>
      <w:r w:rsidRPr="006D5325">
        <w:rPr>
          <w:bCs/>
          <w:lang w:val="en-US"/>
        </w:rPr>
        <w:t>the decision;</w:t>
      </w:r>
    </w:p>
    <w:p w14:paraId="70E9F799" w14:textId="77777777" w:rsidR="00764B57" w:rsidRPr="006D5325" w:rsidRDefault="00764B57" w:rsidP="00764B57">
      <w:pPr>
        <w:pStyle w:val="KBody"/>
        <w:numPr>
          <w:ilvl w:val="3"/>
          <w:numId w:val="93"/>
        </w:numPr>
        <w:rPr>
          <w:bCs/>
          <w:lang w:val="en-US"/>
        </w:rPr>
      </w:pPr>
      <w:r w:rsidRPr="006D5325">
        <w:rPr>
          <w:bCs/>
          <w:lang w:val="en-US"/>
        </w:rPr>
        <w:t>the reasons for the decision, including its findings of fact;</w:t>
      </w:r>
    </w:p>
    <w:p w14:paraId="5ACCA44A" w14:textId="77777777" w:rsidR="00764B57" w:rsidRPr="006D5325" w:rsidRDefault="00764B57" w:rsidP="00764B57">
      <w:pPr>
        <w:pStyle w:val="KBody"/>
        <w:numPr>
          <w:ilvl w:val="3"/>
          <w:numId w:val="93"/>
        </w:numPr>
        <w:rPr>
          <w:bCs/>
          <w:lang w:val="en-US"/>
        </w:rPr>
      </w:pPr>
      <w:r w:rsidRPr="006D5325">
        <w:rPr>
          <w:bCs/>
          <w:lang w:val="en-US"/>
        </w:rPr>
        <w:t>the date on which the decision is to take effect;</w:t>
      </w:r>
    </w:p>
    <w:p w14:paraId="77C78086" w14:textId="77777777" w:rsidR="00764B57" w:rsidRPr="006D5325" w:rsidRDefault="00764B57" w:rsidP="00764B57">
      <w:pPr>
        <w:pStyle w:val="KBody"/>
        <w:numPr>
          <w:ilvl w:val="3"/>
          <w:numId w:val="93"/>
        </w:numPr>
        <w:rPr>
          <w:bCs/>
          <w:lang w:val="en-US"/>
        </w:rPr>
      </w:pPr>
      <w:r w:rsidRPr="006D5325">
        <w:rPr>
          <w:bCs/>
          <w:lang w:val="en-US"/>
        </w:rPr>
        <w:t>if applicable, the date by which any relevant action must be taken by the person; and</w:t>
      </w:r>
    </w:p>
    <w:p w14:paraId="3B9A861F" w14:textId="77777777" w:rsidR="00764B57" w:rsidRPr="006D5325" w:rsidRDefault="00764B57" w:rsidP="00764B57">
      <w:pPr>
        <w:pStyle w:val="KBody"/>
        <w:numPr>
          <w:ilvl w:val="3"/>
          <w:numId w:val="93"/>
        </w:numPr>
        <w:rPr>
          <w:bCs/>
          <w:lang w:val="en-US"/>
        </w:rPr>
      </w:pPr>
      <w:r w:rsidRPr="006D5325">
        <w:rPr>
          <w:bCs/>
          <w:lang w:val="en-US"/>
        </w:rPr>
        <w:t>the person’s right to seek grievance of the decision by the Authority.</w:t>
      </w:r>
    </w:p>
    <w:p w14:paraId="32182D67" w14:textId="77777777" w:rsidR="00764B57" w:rsidRPr="006D5325" w:rsidRDefault="00764B57" w:rsidP="00764B57">
      <w:pPr>
        <w:pStyle w:val="KBody"/>
        <w:rPr>
          <w:bCs/>
          <w:lang w:val="en-US"/>
        </w:rPr>
      </w:pPr>
      <w:r w:rsidRPr="006D5325">
        <w:rPr>
          <w:bCs/>
          <w:lang w:val="en-US"/>
        </w:rPr>
        <w:t>(5) If the Authority decides that the Authority should not give a decision notice, Authority will notify the relevant parties of the decision in writing.</w:t>
      </w:r>
    </w:p>
    <w:p w14:paraId="64928F99" w14:textId="77777777" w:rsidR="00764B57" w:rsidRPr="006D5325" w:rsidRDefault="00764B57" w:rsidP="00764B57">
      <w:pPr>
        <w:pStyle w:val="KBody"/>
        <w:rPr>
          <w:b/>
          <w:bCs/>
          <w:lang w:val="en-US"/>
        </w:rPr>
      </w:pPr>
      <w:r w:rsidRPr="006D5325">
        <w:rPr>
          <w:b/>
          <w:bCs/>
          <w:lang w:val="en-US"/>
        </w:rPr>
        <w:t>Article 4- Prejudice to the Interests of Free Zone Entities or the Authority</w:t>
      </w:r>
    </w:p>
    <w:p w14:paraId="659BCFD9" w14:textId="77777777" w:rsidR="00764B57" w:rsidRPr="006D5325" w:rsidRDefault="00764B57" w:rsidP="00764B57">
      <w:pPr>
        <w:pStyle w:val="KBody"/>
        <w:rPr>
          <w:lang w:val="en-US"/>
        </w:rPr>
      </w:pPr>
      <w:r w:rsidRPr="006D5325">
        <w:rPr>
          <w:lang w:val="en-US"/>
        </w:rPr>
        <w:t>(1) If the Authority concludes that any delay likely to arise as a result of complying with the procedures in Article 3 would be prejudicial to the interests of other Free Zone Entities or otherwise prejudicial to the interests of the Authority:</w:t>
      </w:r>
    </w:p>
    <w:p w14:paraId="2581ADEC" w14:textId="77777777" w:rsidR="00764B57" w:rsidRPr="006D5325" w:rsidRDefault="00764B57" w:rsidP="00764B57">
      <w:pPr>
        <w:pStyle w:val="KBody"/>
        <w:numPr>
          <w:ilvl w:val="3"/>
          <w:numId w:val="94"/>
        </w:numPr>
        <w:rPr>
          <w:lang w:val="en-US"/>
        </w:rPr>
      </w:pPr>
      <w:r w:rsidRPr="006D5325">
        <w:rPr>
          <w:lang w:val="en-US"/>
        </w:rPr>
        <w:t>preliminary notice and representation procedures do not apply; and</w:t>
      </w:r>
    </w:p>
    <w:p w14:paraId="7AF9F466" w14:textId="77777777" w:rsidR="00764B57" w:rsidRPr="006D5325" w:rsidRDefault="00764B57" w:rsidP="00764B57">
      <w:pPr>
        <w:pStyle w:val="KBody"/>
        <w:numPr>
          <w:ilvl w:val="3"/>
          <w:numId w:val="94"/>
        </w:numPr>
        <w:rPr>
          <w:lang w:val="en-US"/>
        </w:rPr>
      </w:pPr>
      <w:r w:rsidRPr="006D5325">
        <w:rPr>
          <w:lang w:val="en-US"/>
        </w:rPr>
        <w:t>instead, the Authority must provide the person with an opportunity to make representations to the Authority in writing within a period of fifteen (15) days, or such further period as may be decided, from the date on which the decision notice is given.</w:t>
      </w:r>
    </w:p>
    <w:p w14:paraId="6221D9B3" w14:textId="77777777" w:rsidR="00764B57" w:rsidRPr="006D5325" w:rsidRDefault="00764B57" w:rsidP="00764B57">
      <w:pPr>
        <w:pStyle w:val="KBody"/>
        <w:rPr>
          <w:lang w:val="en-US"/>
        </w:rPr>
      </w:pPr>
      <w:r w:rsidRPr="006D5325">
        <w:rPr>
          <w:lang w:val="en-US"/>
        </w:rPr>
        <w:t>(2) If the Authority does not receive any representations within the period specified in the notice, it must inform the person in writing that the decision is to stand.</w:t>
      </w:r>
    </w:p>
    <w:p w14:paraId="47A9908D" w14:textId="77777777" w:rsidR="00764B57" w:rsidRPr="006D5325" w:rsidRDefault="00764B57" w:rsidP="00764B57">
      <w:pPr>
        <w:pStyle w:val="KBody"/>
        <w:rPr>
          <w:lang w:val="en-US"/>
        </w:rPr>
      </w:pPr>
      <w:r w:rsidRPr="006D5325">
        <w:rPr>
          <w:lang w:val="en-US"/>
        </w:rPr>
        <w:t xml:space="preserve">(3) If the Authority receives representations within the period specified in the notice, after considering the representations the Authority may decide to confirm, withdraw or vary the decision and it must as soon as practicable notify the person of the decision in writing. </w:t>
      </w:r>
    </w:p>
    <w:p w14:paraId="4F1B59F9" w14:textId="77777777" w:rsidR="00764B57" w:rsidRPr="006D5325" w:rsidRDefault="00764B57" w:rsidP="00764B57">
      <w:pPr>
        <w:pStyle w:val="KBody"/>
        <w:rPr>
          <w:b/>
          <w:bCs/>
          <w:lang w:val="en-US"/>
        </w:rPr>
      </w:pPr>
      <w:r w:rsidRPr="006D5325">
        <w:rPr>
          <w:b/>
          <w:bCs/>
          <w:lang w:val="en-US"/>
        </w:rPr>
        <w:t>Article 5- Grievances</w:t>
      </w:r>
    </w:p>
    <w:p w14:paraId="67577CBF" w14:textId="77777777" w:rsidR="00764B57" w:rsidRPr="006D5325" w:rsidRDefault="00764B57" w:rsidP="00764B57">
      <w:pPr>
        <w:pStyle w:val="KBody"/>
        <w:rPr>
          <w:lang w:val="en-US"/>
        </w:rPr>
      </w:pPr>
      <w:r w:rsidRPr="006D5325">
        <w:rPr>
          <w:lang w:val="en-US"/>
        </w:rPr>
        <w:t xml:space="preserve">(1) A grievance against the decisions of the Authority will be submitted by the </w:t>
      </w:r>
      <w:proofErr w:type="gramStart"/>
      <w:r w:rsidRPr="006D5325">
        <w:rPr>
          <w:lang w:val="en-US"/>
        </w:rPr>
        <w:t>concerned person</w:t>
      </w:r>
      <w:proofErr w:type="gramEnd"/>
      <w:r w:rsidRPr="006D5325">
        <w:rPr>
          <w:lang w:val="en-US"/>
        </w:rPr>
        <w:t xml:space="preserve"> to the Authority, within fifteen (15) days </w:t>
      </w:r>
      <w:proofErr w:type="gramStart"/>
      <w:r w:rsidRPr="006D5325">
        <w:rPr>
          <w:lang w:val="en-US"/>
        </w:rPr>
        <w:t>from</w:t>
      </w:r>
      <w:proofErr w:type="gramEnd"/>
      <w:r w:rsidRPr="006D5325">
        <w:rPr>
          <w:lang w:val="en-US"/>
        </w:rPr>
        <w:t xml:space="preserve"> the date of the decision notice. </w:t>
      </w:r>
    </w:p>
    <w:p w14:paraId="22599CAE" w14:textId="77777777" w:rsidR="00764B57" w:rsidRPr="006D5325" w:rsidRDefault="00764B57" w:rsidP="00764B57">
      <w:pPr>
        <w:pStyle w:val="KBody"/>
        <w:rPr>
          <w:bCs/>
          <w:lang w:val="en-US"/>
        </w:rPr>
      </w:pPr>
      <w:r w:rsidRPr="006D5325">
        <w:rPr>
          <w:bCs/>
          <w:lang w:val="en-US"/>
        </w:rPr>
        <w:t>(2) The grievance will contain the following information:</w:t>
      </w:r>
    </w:p>
    <w:p w14:paraId="62DC8B43" w14:textId="77777777" w:rsidR="00764B57" w:rsidRPr="006D5325" w:rsidRDefault="00764B57" w:rsidP="00764B57">
      <w:pPr>
        <w:pStyle w:val="KBody"/>
        <w:numPr>
          <w:ilvl w:val="3"/>
          <w:numId w:val="95"/>
        </w:numPr>
        <w:rPr>
          <w:lang w:val="en-US"/>
        </w:rPr>
      </w:pPr>
      <w:r w:rsidRPr="006D5325">
        <w:rPr>
          <w:lang w:val="en-US"/>
        </w:rPr>
        <w:t xml:space="preserve">the </w:t>
      </w:r>
      <w:proofErr w:type="spellStart"/>
      <w:r w:rsidRPr="006D5325">
        <w:rPr>
          <w:lang w:val="en-US"/>
        </w:rPr>
        <w:t>grievant's</w:t>
      </w:r>
      <w:proofErr w:type="spellEnd"/>
      <w:r w:rsidRPr="006D5325">
        <w:rPr>
          <w:lang w:val="en-US"/>
        </w:rPr>
        <w:t xml:space="preserve"> name, surname, capacity and address;</w:t>
      </w:r>
    </w:p>
    <w:p w14:paraId="41D77131" w14:textId="77777777" w:rsidR="00764B57" w:rsidRPr="006D5325" w:rsidRDefault="00764B57" w:rsidP="00764B57">
      <w:pPr>
        <w:pStyle w:val="KBody"/>
        <w:numPr>
          <w:ilvl w:val="3"/>
          <w:numId w:val="95"/>
        </w:numPr>
        <w:rPr>
          <w:lang w:val="en-US"/>
        </w:rPr>
      </w:pPr>
      <w:r w:rsidRPr="006D5325">
        <w:rPr>
          <w:lang w:val="en-US"/>
        </w:rPr>
        <w:t>the grieved-against decision, the date of its issuance and the date of its notification to the grievant or the date of knowledge;</w:t>
      </w:r>
    </w:p>
    <w:p w14:paraId="011E3534" w14:textId="77777777" w:rsidR="00764B57" w:rsidRPr="006D5325" w:rsidRDefault="00764B57" w:rsidP="00764B57">
      <w:pPr>
        <w:pStyle w:val="KBody"/>
        <w:numPr>
          <w:ilvl w:val="3"/>
          <w:numId w:val="95"/>
        </w:numPr>
        <w:rPr>
          <w:lang w:val="en-US"/>
        </w:rPr>
      </w:pPr>
      <w:r w:rsidRPr="006D5325">
        <w:rPr>
          <w:lang w:val="en-US"/>
        </w:rPr>
        <w:t>the grounds on which the grievance is based, and the supporting documents, and explanatory memorandums;</w:t>
      </w:r>
    </w:p>
    <w:p w14:paraId="7EEBBB8B" w14:textId="77777777" w:rsidR="00764B57" w:rsidRPr="006D5325" w:rsidRDefault="00764B57" w:rsidP="00764B57">
      <w:pPr>
        <w:pStyle w:val="KBody"/>
        <w:numPr>
          <w:ilvl w:val="3"/>
          <w:numId w:val="95"/>
        </w:numPr>
        <w:rPr>
          <w:lang w:val="en-US"/>
        </w:rPr>
      </w:pPr>
      <w:r w:rsidRPr="006D5325">
        <w:rPr>
          <w:lang w:val="en-US"/>
        </w:rPr>
        <w:t>the specific requests of the grievant; and</w:t>
      </w:r>
    </w:p>
    <w:p w14:paraId="3486B16B" w14:textId="77777777" w:rsidR="00764B57" w:rsidRPr="006D5325" w:rsidRDefault="00764B57" w:rsidP="00764B57">
      <w:pPr>
        <w:pStyle w:val="KBody"/>
        <w:numPr>
          <w:ilvl w:val="3"/>
          <w:numId w:val="95"/>
        </w:numPr>
        <w:rPr>
          <w:lang w:val="en-US"/>
        </w:rPr>
      </w:pPr>
      <w:r w:rsidRPr="006D5325">
        <w:rPr>
          <w:lang w:val="en-US"/>
        </w:rPr>
        <w:t>the relevant means for the grievant to receive the notices related to the review of the grievance, whether by email or telephone or other means.</w:t>
      </w:r>
    </w:p>
    <w:p w14:paraId="2E5126DF" w14:textId="77777777" w:rsidR="00764B57" w:rsidRPr="006D5325" w:rsidRDefault="00764B57" w:rsidP="00764B57">
      <w:pPr>
        <w:pStyle w:val="KBody"/>
        <w:rPr>
          <w:lang w:val="en-US"/>
        </w:rPr>
      </w:pPr>
      <w:r w:rsidRPr="006D5325">
        <w:rPr>
          <w:lang w:val="en-US"/>
        </w:rPr>
        <w:t>(3) The Authority will review and decide upon the grievance within thirty (30) days and at the end of the review may rescind the order or may issue a new decision notice.</w:t>
      </w:r>
      <w:bookmarkStart w:id="110" w:name="_Hlk160033819"/>
      <w:r w:rsidRPr="006D5325">
        <w:t xml:space="preserve"> The expiry of this period without a decision on the grievance will be considered and implicit rejection thereof.</w:t>
      </w:r>
      <w:bookmarkEnd w:id="110"/>
    </w:p>
    <w:p w14:paraId="7A4CFA0C" w14:textId="77777777" w:rsidR="00764B57" w:rsidRPr="006D5325" w:rsidRDefault="00764B57" w:rsidP="00764B57">
      <w:pPr>
        <w:pStyle w:val="KBody"/>
        <w:rPr>
          <w:lang w:val="en-US"/>
        </w:rPr>
      </w:pPr>
      <w:r w:rsidRPr="006D5325">
        <w:rPr>
          <w:lang w:val="en-US"/>
        </w:rPr>
        <w:t xml:space="preserve">(4) The decision notice shall comprise a summary of the </w:t>
      </w:r>
      <w:proofErr w:type="gramStart"/>
      <w:r w:rsidRPr="006D5325">
        <w:rPr>
          <w:lang w:val="en-US"/>
        </w:rPr>
        <w:t>subject-matter</w:t>
      </w:r>
      <w:proofErr w:type="gramEnd"/>
      <w:r w:rsidRPr="006D5325">
        <w:rPr>
          <w:lang w:val="en-US"/>
        </w:rPr>
        <w:t xml:space="preserve"> of </w:t>
      </w:r>
      <w:proofErr w:type="gramStart"/>
      <w:r w:rsidRPr="006D5325">
        <w:rPr>
          <w:lang w:val="en-US"/>
        </w:rPr>
        <w:t>the grievance</w:t>
      </w:r>
      <w:proofErr w:type="gramEnd"/>
      <w:r w:rsidRPr="006D5325">
        <w:rPr>
          <w:lang w:val="en-US"/>
        </w:rPr>
        <w:t xml:space="preserve"> and the grounds upon which it is based. The grievant shall be notified, in writing, of a copy of the decision within seven (7) days from the date of its issuance, by the notification means as specified in his grievance.</w:t>
      </w:r>
      <w:bookmarkStart w:id="111" w:name="_Hlk36108243"/>
      <w:bookmarkStart w:id="112" w:name="_Ref522101595"/>
      <w:bookmarkStart w:id="113" w:name="_9kR3WTrAG84DFIG6yimp6KOdM47tSa6uqvG7ZdP"/>
      <w:bookmarkStart w:id="114" w:name="_9kR3WTr299569KG6yimp6KOdM47tSa6uqvG7ZdP"/>
      <w:bookmarkStart w:id="115" w:name="_Ref523237748"/>
      <w:bookmarkStart w:id="116" w:name="_Ref527457622"/>
    </w:p>
    <w:p w14:paraId="762191AC" w14:textId="77777777" w:rsidR="00764B57" w:rsidRPr="006D5325" w:rsidRDefault="00764B57" w:rsidP="00764B57">
      <w:pPr>
        <w:pStyle w:val="KBody"/>
        <w:rPr>
          <w:lang w:val="en-US"/>
        </w:rPr>
      </w:pPr>
      <w:r w:rsidRPr="006D5325">
        <w:rPr>
          <w:lang w:val="en-US"/>
        </w:rPr>
        <w:t xml:space="preserve">(5) </w:t>
      </w:r>
      <w:bookmarkStart w:id="117" w:name="_Hlk160033849"/>
      <w:r w:rsidRPr="006D5325">
        <w:t>The decision on the grievance or the implicit rejection, will be final.</w:t>
      </w:r>
      <w:bookmarkEnd w:id="117"/>
    </w:p>
    <w:bookmarkEnd w:id="111"/>
    <w:p w14:paraId="00DE624F" w14:textId="77777777" w:rsidR="00764B57" w:rsidRPr="006D5325" w:rsidRDefault="00764B57" w:rsidP="00764B57">
      <w:pPr>
        <w:pStyle w:val="KBody"/>
        <w:rPr>
          <w:b/>
          <w:bCs/>
          <w:lang w:val="en-US"/>
        </w:rPr>
      </w:pPr>
      <w:r w:rsidRPr="006D5325">
        <w:rPr>
          <w:b/>
          <w:bCs/>
          <w:lang w:val="en-US"/>
        </w:rPr>
        <w:t>Article 6- Non-Payment of Sanction and Repeated Contraventions</w:t>
      </w:r>
    </w:p>
    <w:p w14:paraId="6E6E16AF" w14:textId="77777777" w:rsidR="00764B57" w:rsidRPr="006D5325" w:rsidRDefault="00764B57" w:rsidP="00764B57">
      <w:pPr>
        <w:pStyle w:val="KBody"/>
        <w:rPr>
          <w:lang w:val="en-US"/>
        </w:rPr>
      </w:pPr>
      <w:r w:rsidRPr="006D5325">
        <w:rPr>
          <w:lang w:val="en-US"/>
        </w:rPr>
        <w:t>The amount of financial sanction prescribed in the decision notice will be doubled in cases of non-payment of the stipulated sanction within the prescribed time; or in cases of a repetition of a contravention which was previously subjected to sanction.</w:t>
      </w:r>
    </w:p>
    <w:p w14:paraId="10693B4D" w14:textId="77777777" w:rsidR="00764B57" w:rsidRPr="006D5325" w:rsidRDefault="00764B57" w:rsidP="00764B57">
      <w:pPr>
        <w:pStyle w:val="KBody"/>
        <w:rPr>
          <w:b/>
          <w:bCs/>
          <w:lang w:val="en-US"/>
        </w:rPr>
      </w:pPr>
      <w:r w:rsidRPr="006D5325">
        <w:rPr>
          <w:b/>
          <w:bCs/>
          <w:lang w:val="en-US"/>
        </w:rPr>
        <w:t>Article 7- Administrative Action</w:t>
      </w:r>
    </w:p>
    <w:bookmarkEnd w:id="112"/>
    <w:bookmarkEnd w:id="113"/>
    <w:bookmarkEnd w:id="114"/>
    <w:bookmarkEnd w:id="115"/>
    <w:bookmarkEnd w:id="116"/>
    <w:p w14:paraId="3014C46D" w14:textId="77777777" w:rsidR="00764B57" w:rsidRPr="006D5325" w:rsidRDefault="00764B57" w:rsidP="00764B57">
      <w:pPr>
        <w:pStyle w:val="KBody"/>
        <w:rPr>
          <w:lang w:val="en-US"/>
        </w:rPr>
      </w:pPr>
      <w:r w:rsidRPr="006D5325">
        <w:rPr>
          <w:lang w:val="en-US"/>
        </w:rPr>
        <w:t xml:space="preserve">The imposition of a financial sanction does not in any way prevent the Authority from undertaking administrative action under the Free Zones Legislation, including, without limitation, the capacity of the Authority to suspend or revoke the </w:t>
      </w:r>
      <w:proofErr w:type="spellStart"/>
      <w:r w:rsidRPr="006D5325">
        <w:rPr>
          <w:lang w:val="en-US"/>
        </w:rPr>
        <w:t>Licence</w:t>
      </w:r>
      <w:proofErr w:type="spellEnd"/>
      <w:r w:rsidRPr="006D5325">
        <w:rPr>
          <w:lang w:val="en-US"/>
        </w:rPr>
        <w:t xml:space="preserve">. Any administrative action by the Authority, including revoking or suspending a </w:t>
      </w:r>
      <w:proofErr w:type="spellStart"/>
      <w:r w:rsidRPr="006D5325">
        <w:rPr>
          <w:lang w:val="en-US"/>
        </w:rPr>
        <w:t>Licence</w:t>
      </w:r>
      <w:proofErr w:type="spellEnd"/>
      <w:r w:rsidRPr="006D5325">
        <w:rPr>
          <w:lang w:val="en-US"/>
        </w:rPr>
        <w:t xml:space="preserve"> under Free Zones Legislation, is without prejudice to the obligation of payment of any sanctions so imposed by the Authority.</w:t>
      </w:r>
    </w:p>
    <w:p w14:paraId="27C06011" w14:textId="77777777" w:rsidR="00764B57" w:rsidRPr="006D5325" w:rsidRDefault="00764B57" w:rsidP="00764B57">
      <w:pPr>
        <w:pStyle w:val="KBody"/>
        <w:rPr>
          <w:b/>
          <w:bCs/>
          <w:lang w:val="en-US"/>
        </w:rPr>
      </w:pPr>
      <w:r w:rsidRPr="006D5325">
        <w:rPr>
          <w:b/>
          <w:bCs/>
          <w:lang w:val="en-US"/>
        </w:rPr>
        <w:t>Article 8- Assessment and Contraventions not Covered by Schedule 2</w:t>
      </w:r>
    </w:p>
    <w:p w14:paraId="1A32372E" w14:textId="77777777" w:rsidR="00764B57" w:rsidRPr="006D5325" w:rsidRDefault="00764B57" w:rsidP="00764B57">
      <w:pPr>
        <w:pStyle w:val="KBody"/>
        <w:rPr>
          <w:lang w:val="en-US"/>
        </w:rPr>
      </w:pPr>
      <w:r w:rsidRPr="006D5325">
        <w:rPr>
          <w:lang w:val="en-US"/>
        </w:rPr>
        <w:t>(1) The appropriate sanction and level of discretion may be determined by the Authority considering the following circumstances:</w:t>
      </w:r>
    </w:p>
    <w:p w14:paraId="137BB2BC" w14:textId="77777777" w:rsidR="00764B57" w:rsidRPr="006D5325" w:rsidRDefault="00764B57" w:rsidP="00764B57">
      <w:pPr>
        <w:pStyle w:val="KBody"/>
        <w:numPr>
          <w:ilvl w:val="3"/>
          <w:numId w:val="96"/>
        </w:numPr>
        <w:rPr>
          <w:lang w:val="en-US"/>
        </w:rPr>
      </w:pPr>
      <w:r w:rsidRPr="006D5325">
        <w:rPr>
          <w:lang w:val="en-US"/>
        </w:rPr>
        <w:t>seriousness and consequences of the contravention; location, severity, quantity, extent and duration of the impact, or potential impact, of the alleged contravention; the potential of the contravention to have a wider impact on proper operation of the Free Zones; costs avoided, or profits realized by the alleged contravention; the degree of culpability of the alleged offender; issues of public concern, including the need for specific and general deterrence;</w:t>
      </w:r>
    </w:p>
    <w:p w14:paraId="0B8493AB" w14:textId="77777777" w:rsidR="00764B57" w:rsidRPr="006D5325" w:rsidRDefault="00764B57" w:rsidP="00764B57">
      <w:pPr>
        <w:pStyle w:val="KBody"/>
        <w:numPr>
          <w:ilvl w:val="3"/>
          <w:numId w:val="96"/>
        </w:numPr>
        <w:rPr>
          <w:lang w:val="en-US"/>
        </w:rPr>
      </w:pPr>
      <w:r w:rsidRPr="006D5325">
        <w:rPr>
          <w:lang w:val="en-US"/>
        </w:rPr>
        <w:t xml:space="preserve">behavior of the offender regarding the contravention, cooperation with the Authority and willingness to commit to appropriate remedial actions; whether the contravention was intentional or reckless; any voluntary action by the offender to mitigate harm, and any mechanisms implemented to prevent any recurrence; </w:t>
      </w:r>
    </w:p>
    <w:p w14:paraId="7821B187" w14:textId="77777777" w:rsidR="00764B57" w:rsidRPr="006D5325" w:rsidRDefault="00764B57" w:rsidP="00764B57">
      <w:pPr>
        <w:pStyle w:val="KBody"/>
        <w:numPr>
          <w:ilvl w:val="3"/>
          <w:numId w:val="96"/>
        </w:numPr>
        <w:rPr>
          <w:lang w:val="en-US"/>
        </w:rPr>
      </w:pPr>
      <w:r w:rsidRPr="006D5325">
        <w:rPr>
          <w:lang w:val="en-US"/>
        </w:rPr>
        <w:t xml:space="preserve">previous history of alleged offender with regard to compliance with legislation and frequency and seriousness of any past contraventions; </w:t>
      </w:r>
    </w:p>
    <w:p w14:paraId="3FA480E7" w14:textId="77777777" w:rsidR="00764B57" w:rsidRPr="006D5325" w:rsidRDefault="00764B57" w:rsidP="00764B57">
      <w:pPr>
        <w:pStyle w:val="KBody"/>
        <w:numPr>
          <w:ilvl w:val="3"/>
          <w:numId w:val="96"/>
        </w:numPr>
        <w:rPr>
          <w:lang w:val="en-US"/>
        </w:rPr>
      </w:pPr>
      <w:r w:rsidRPr="006D5325">
        <w:rPr>
          <w:lang w:val="en-US"/>
        </w:rPr>
        <w:t>moral repugnance associated with the contravention; and</w:t>
      </w:r>
    </w:p>
    <w:p w14:paraId="24F1F74F" w14:textId="77777777" w:rsidR="00764B57" w:rsidRPr="006D5325" w:rsidRDefault="00764B57" w:rsidP="00764B57">
      <w:pPr>
        <w:pStyle w:val="KBody"/>
        <w:numPr>
          <w:ilvl w:val="3"/>
          <w:numId w:val="96"/>
        </w:numPr>
        <w:rPr>
          <w:lang w:val="en-US"/>
        </w:rPr>
      </w:pPr>
      <w:r w:rsidRPr="006D5325">
        <w:rPr>
          <w:lang w:val="en-US"/>
        </w:rPr>
        <w:t>aggravating, mitigating or other relevant factors.</w:t>
      </w:r>
    </w:p>
    <w:p w14:paraId="71A95FEC" w14:textId="77777777" w:rsidR="00764B57" w:rsidRPr="006D5325" w:rsidRDefault="00764B57" w:rsidP="00764B57">
      <w:pPr>
        <w:pStyle w:val="KBody"/>
        <w:rPr>
          <w:lang w:val="en-US"/>
        </w:rPr>
      </w:pPr>
      <w:r w:rsidRPr="006D5325">
        <w:rPr>
          <w:lang w:val="en-US"/>
        </w:rPr>
        <w:t>(2) The list of factors for the assessment is not exhaustive and not all the factors will apply in every case, and the weighting the Authority gives to each will depend on the particular circumstances and situation.</w:t>
      </w:r>
    </w:p>
    <w:p w14:paraId="09D1D2DB" w14:textId="77777777" w:rsidR="00764B57" w:rsidRPr="006D5325" w:rsidRDefault="00764B57" w:rsidP="00764B57">
      <w:pPr>
        <w:pStyle w:val="KBody"/>
        <w:rPr>
          <w:lang w:val="en-US"/>
        </w:rPr>
      </w:pPr>
      <w:r w:rsidRPr="006D5325">
        <w:rPr>
          <w:lang w:val="en-US"/>
        </w:rPr>
        <w:t>(3) Where a contravention of any provision of the Regulations is not explicitly covered in the annexed Table of Financial Sanctions, the Authority may charge an appropriate financial sanction of up to ten thousand (10,000) QAR.</w:t>
      </w:r>
    </w:p>
    <w:p w14:paraId="5192C13F" w14:textId="77777777" w:rsidR="00764B57" w:rsidRPr="006D5325" w:rsidRDefault="00764B57" w:rsidP="00764B57">
      <w:pPr>
        <w:pStyle w:val="KBody"/>
        <w:rPr>
          <w:b/>
          <w:bCs/>
          <w:lang w:val="en-US"/>
        </w:rPr>
      </w:pPr>
      <w:r w:rsidRPr="006D5325">
        <w:rPr>
          <w:b/>
          <w:bCs/>
          <w:lang w:val="en-US"/>
        </w:rPr>
        <w:t>Article 9- Prescribed Sanctions</w:t>
      </w:r>
    </w:p>
    <w:p w14:paraId="060C75BE" w14:textId="77777777" w:rsidR="00764B57" w:rsidRPr="006D5325" w:rsidRDefault="00764B57" w:rsidP="00764B57">
      <w:pPr>
        <w:pStyle w:val="KBody"/>
        <w:rPr>
          <w:lang w:val="en-US"/>
        </w:rPr>
      </w:pPr>
      <w:r w:rsidRPr="006D5325">
        <w:rPr>
          <w:lang w:val="en-US"/>
        </w:rPr>
        <w:t>The financial sanction corresponding to contraventions of provisions of respective regulations are listed in the annexed Table of Financial Sanctions.</w:t>
      </w:r>
    </w:p>
    <w:p w14:paraId="270DA40F" w14:textId="77777777" w:rsidR="00764B57" w:rsidRPr="006D5325" w:rsidRDefault="00764B57" w:rsidP="00764B57">
      <w:pPr>
        <w:pStyle w:val="KBody"/>
        <w:rPr>
          <w:b/>
          <w:bCs/>
          <w:lang w:val="en-US"/>
        </w:rPr>
      </w:pPr>
      <w:r w:rsidRPr="006D5325">
        <w:rPr>
          <w:b/>
          <w:bCs/>
          <w:lang w:val="en-US"/>
        </w:rPr>
        <w:br w:type="page"/>
      </w:r>
    </w:p>
    <w:p w14:paraId="515BA977" w14:textId="77777777" w:rsidR="00764B57" w:rsidRPr="006D5325" w:rsidRDefault="00764B57" w:rsidP="00764B57">
      <w:pPr>
        <w:pStyle w:val="KBody"/>
        <w:rPr>
          <w:b/>
          <w:bCs/>
          <w:lang w:val="en-US"/>
        </w:rPr>
      </w:pPr>
    </w:p>
    <w:p w14:paraId="44812826" w14:textId="77777777" w:rsidR="00764B57" w:rsidRPr="006D5325" w:rsidRDefault="00764B57" w:rsidP="006D4038">
      <w:pPr>
        <w:pStyle w:val="KBody"/>
        <w:jc w:val="center"/>
        <w:rPr>
          <w:b/>
          <w:bCs/>
        </w:rPr>
      </w:pPr>
      <w:r w:rsidRPr="006D5325">
        <w:rPr>
          <w:b/>
          <w:bCs/>
        </w:rPr>
        <w:t>Annex- Table of Financial Sanctions</w:t>
      </w:r>
    </w:p>
    <w:p w14:paraId="29EE258E" w14:textId="77777777" w:rsidR="00764B57" w:rsidRPr="006D5325" w:rsidRDefault="00764B57" w:rsidP="00764B57">
      <w:pPr>
        <w:pStyle w:val="KBody"/>
      </w:pPr>
    </w:p>
    <w:tbl>
      <w:tblPr>
        <w:tblStyle w:val="TableGrid"/>
        <w:tblW w:w="0" w:type="auto"/>
        <w:tblLook w:val="04A0" w:firstRow="1" w:lastRow="0" w:firstColumn="1" w:lastColumn="0" w:noHBand="0" w:noVBand="1"/>
      </w:tblPr>
      <w:tblGrid>
        <w:gridCol w:w="2136"/>
        <w:gridCol w:w="5061"/>
        <w:gridCol w:w="1822"/>
      </w:tblGrid>
      <w:tr w:rsidR="00764B57" w:rsidRPr="006D5325" w14:paraId="5BCFC766" w14:textId="77777777" w:rsidTr="00F24152">
        <w:tc>
          <w:tcPr>
            <w:tcW w:w="2192" w:type="dxa"/>
          </w:tcPr>
          <w:p w14:paraId="302373B5" w14:textId="77777777" w:rsidR="00764B57" w:rsidRPr="006D5325" w:rsidRDefault="00764B57" w:rsidP="006D4038">
            <w:pPr>
              <w:spacing w:line="240" w:lineRule="auto"/>
              <w:rPr>
                <w:rFonts w:asciiTheme="minorBidi" w:eastAsia="DengXian" w:hAnsiTheme="minorBidi"/>
                <w:b/>
                <w:bCs/>
              </w:rPr>
            </w:pPr>
            <w:r w:rsidRPr="006D5325">
              <w:rPr>
                <w:rFonts w:asciiTheme="minorBidi" w:eastAsia="DengXian" w:hAnsiTheme="minorBidi"/>
                <w:b/>
                <w:bCs/>
              </w:rPr>
              <w:t>Article of The Regulations</w:t>
            </w:r>
          </w:p>
        </w:tc>
        <w:tc>
          <w:tcPr>
            <w:tcW w:w="5322" w:type="dxa"/>
          </w:tcPr>
          <w:p w14:paraId="5B1AA64B" w14:textId="77777777" w:rsidR="00764B57" w:rsidRPr="006D5325" w:rsidRDefault="00764B57" w:rsidP="006D4038">
            <w:pPr>
              <w:spacing w:line="240" w:lineRule="auto"/>
              <w:rPr>
                <w:rFonts w:asciiTheme="minorBidi" w:eastAsia="DengXian" w:hAnsiTheme="minorBidi"/>
                <w:b/>
                <w:bCs/>
              </w:rPr>
            </w:pPr>
            <w:r w:rsidRPr="006D5325">
              <w:rPr>
                <w:rFonts w:asciiTheme="minorBidi" w:eastAsia="DengXian" w:hAnsiTheme="minorBidi"/>
                <w:b/>
                <w:bCs/>
              </w:rPr>
              <w:t>Nature of Contravention</w:t>
            </w:r>
          </w:p>
        </w:tc>
        <w:tc>
          <w:tcPr>
            <w:tcW w:w="1836" w:type="dxa"/>
          </w:tcPr>
          <w:p w14:paraId="74FC5D19" w14:textId="77777777" w:rsidR="00764B57" w:rsidRPr="006D5325" w:rsidRDefault="00764B57" w:rsidP="005E3163">
            <w:pPr>
              <w:spacing w:line="240" w:lineRule="auto"/>
              <w:rPr>
                <w:rFonts w:asciiTheme="minorBidi" w:eastAsia="DengXian" w:hAnsiTheme="minorBidi"/>
                <w:b/>
                <w:bCs/>
              </w:rPr>
            </w:pPr>
            <w:r w:rsidRPr="006D5325">
              <w:rPr>
                <w:rFonts w:asciiTheme="minorBidi" w:eastAsia="DengXian" w:hAnsiTheme="minorBidi"/>
                <w:b/>
                <w:bCs/>
              </w:rPr>
              <w:t>Maximum Financial Sanction for Each Contravention (QAR)</w:t>
            </w:r>
          </w:p>
          <w:p w14:paraId="14E2CC99" w14:textId="2D89F46E" w:rsidR="005E3163" w:rsidRPr="006D5325" w:rsidRDefault="005E3163" w:rsidP="006D4038">
            <w:pPr>
              <w:spacing w:line="240" w:lineRule="auto"/>
              <w:rPr>
                <w:rFonts w:asciiTheme="minorBidi" w:eastAsia="DengXian" w:hAnsiTheme="minorBidi"/>
                <w:b/>
                <w:bCs/>
              </w:rPr>
            </w:pPr>
          </w:p>
        </w:tc>
      </w:tr>
      <w:tr w:rsidR="00764B57" w:rsidRPr="006D5325" w14:paraId="4E12C9DD" w14:textId="77777777" w:rsidTr="00F24152">
        <w:tc>
          <w:tcPr>
            <w:tcW w:w="2192" w:type="dxa"/>
          </w:tcPr>
          <w:p w14:paraId="4D216846"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5(3)</w:t>
            </w:r>
          </w:p>
        </w:tc>
        <w:tc>
          <w:tcPr>
            <w:tcW w:w="5322" w:type="dxa"/>
          </w:tcPr>
          <w:p w14:paraId="15AA2591"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Free Zone Entity operating from a residential Real Property</w:t>
            </w:r>
          </w:p>
        </w:tc>
        <w:tc>
          <w:tcPr>
            <w:tcW w:w="1836" w:type="dxa"/>
          </w:tcPr>
          <w:p w14:paraId="3B6FE0E0"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2,000</w:t>
            </w:r>
          </w:p>
        </w:tc>
      </w:tr>
      <w:tr w:rsidR="00764B57" w:rsidRPr="006D5325" w14:paraId="2080331C" w14:textId="77777777" w:rsidTr="00F24152">
        <w:tc>
          <w:tcPr>
            <w:tcW w:w="2192" w:type="dxa"/>
          </w:tcPr>
          <w:p w14:paraId="41D710FB"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5(3)</w:t>
            </w:r>
          </w:p>
        </w:tc>
        <w:tc>
          <w:tcPr>
            <w:tcW w:w="5322" w:type="dxa"/>
          </w:tcPr>
          <w:p w14:paraId="72B34406"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 xml:space="preserve">Free Zone Entity operating </w:t>
            </w:r>
            <w:proofErr w:type="gramStart"/>
            <w:r w:rsidRPr="006D5325">
              <w:rPr>
                <w:rFonts w:asciiTheme="minorBidi" w:eastAsia="DengXian" w:hAnsiTheme="minorBidi"/>
                <w:lang w:val="en-US"/>
              </w:rPr>
              <w:t>form</w:t>
            </w:r>
            <w:proofErr w:type="gramEnd"/>
            <w:r w:rsidRPr="006D5325">
              <w:rPr>
                <w:rFonts w:asciiTheme="minorBidi" w:eastAsia="DengXian" w:hAnsiTheme="minorBidi"/>
                <w:lang w:val="en-US"/>
              </w:rPr>
              <w:t xml:space="preserve"> a leased Real Property which is not fit for purpose</w:t>
            </w:r>
          </w:p>
        </w:tc>
        <w:tc>
          <w:tcPr>
            <w:tcW w:w="1836" w:type="dxa"/>
          </w:tcPr>
          <w:p w14:paraId="62458806"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1,000</w:t>
            </w:r>
          </w:p>
        </w:tc>
      </w:tr>
      <w:tr w:rsidR="00764B57" w:rsidRPr="006D5325" w14:paraId="092E6044" w14:textId="77777777" w:rsidTr="00F24152">
        <w:tc>
          <w:tcPr>
            <w:tcW w:w="2192" w:type="dxa"/>
          </w:tcPr>
          <w:p w14:paraId="71358658"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6</w:t>
            </w:r>
          </w:p>
        </w:tc>
        <w:tc>
          <w:tcPr>
            <w:tcW w:w="5322" w:type="dxa"/>
          </w:tcPr>
          <w:p w14:paraId="2D6FE19F"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 xml:space="preserve">Failing to comply with fit out requirements </w:t>
            </w:r>
          </w:p>
        </w:tc>
        <w:tc>
          <w:tcPr>
            <w:tcW w:w="1836" w:type="dxa"/>
          </w:tcPr>
          <w:p w14:paraId="382F49C8"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2,000</w:t>
            </w:r>
          </w:p>
        </w:tc>
      </w:tr>
      <w:tr w:rsidR="00764B57" w:rsidRPr="006D5325" w14:paraId="6340448D" w14:textId="77777777" w:rsidTr="00F24152">
        <w:tc>
          <w:tcPr>
            <w:tcW w:w="2192" w:type="dxa"/>
          </w:tcPr>
          <w:p w14:paraId="532FC5AD"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6</w:t>
            </w:r>
          </w:p>
        </w:tc>
        <w:tc>
          <w:tcPr>
            <w:tcW w:w="5322" w:type="dxa"/>
          </w:tcPr>
          <w:p w14:paraId="6ABF67CB"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 xml:space="preserve">Failing to complete fit out </w:t>
            </w:r>
            <w:proofErr w:type="gramStart"/>
            <w:r w:rsidRPr="006D5325">
              <w:rPr>
                <w:rFonts w:asciiTheme="minorBidi" w:eastAsia="DengXian" w:hAnsiTheme="minorBidi"/>
                <w:lang w:val="en-US"/>
              </w:rPr>
              <w:t>works</w:t>
            </w:r>
            <w:proofErr w:type="gramEnd"/>
            <w:r w:rsidRPr="006D5325">
              <w:rPr>
                <w:rFonts w:asciiTheme="minorBidi" w:eastAsia="DengXian" w:hAnsiTheme="minorBidi"/>
                <w:lang w:val="en-US"/>
              </w:rPr>
              <w:t xml:space="preserve"> within the timeframe stipulated in the Lease</w:t>
            </w:r>
          </w:p>
        </w:tc>
        <w:tc>
          <w:tcPr>
            <w:tcW w:w="1836" w:type="dxa"/>
          </w:tcPr>
          <w:p w14:paraId="4BFDD0CE"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200/breach day</w:t>
            </w:r>
          </w:p>
        </w:tc>
      </w:tr>
      <w:tr w:rsidR="00764B57" w:rsidRPr="006D5325" w14:paraId="3C9EF9A4" w14:textId="77777777" w:rsidTr="00F24152">
        <w:tc>
          <w:tcPr>
            <w:tcW w:w="2192" w:type="dxa"/>
          </w:tcPr>
          <w:p w14:paraId="3392CDA2" w14:textId="63EA3EBE"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7(1)</w:t>
            </w:r>
          </w:p>
        </w:tc>
        <w:tc>
          <w:tcPr>
            <w:tcW w:w="5322" w:type="dxa"/>
          </w:tcPr>
          <w:p w14:paraId="21E795B9"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Sharing, sub-leasing, assigning, transferring, novating or disposing of the Lease or premises without obtaining written approval of the Authority and the Landlord</w:t>
            </w:r>
          </w:p>
        </w:tc>
        <w:tc>
          <w:tcPr>
            <w:tcW w:w="1836" w:type="dxa"/>
          </w:tcPr>
          <w:p w14:paraId="4C6793D4"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10,000</w:t>
            </w:r>
          </w:p>
        </w:tc>
      </w:tr>
      <w:tr w:rsidR="00764B57" w:rsidRPr="006D5325" w14:paraId="11FA1259" w14:textId="77777777" w:rsidTr="00F24152">
        <w:tc>
          <w:tcPr>
            <w:tcW w:w="2192" w:type="dxa"/>
          </w:tcPr>
          <w:p w14:paraId="39DBE950"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8, 5(4)</w:t>
            </w:r>
          </w:p>
        </w:tc>
        <w:tc>
          <w:tcPr>
            <w:tcW w:w="5322" w:type="dxa"/>
          </w:tcPr>
          <w:p w14:paraId="449268A5"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Failing to register Lease in the Lease Register or supply details of any changes</w:t>
            </w:r>
          </w:p>
        </w:tc>
        <w:tc>
          <w:tcPr>
            <w:tcW w:w="1836" w:type="dxa"/>
          </w:tcPr>
          <w:p w14:paraId="3FC55FD4"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2,000</w:t>
            </w:r>
          </w:p>
        </w:tc>
      </w:tr>
      <w:tr w:rsidR="00764B57" w:rsidRPr="006D5325" w14:paraId="45FAEA2F" w14:textId="77777777" w:rsidTr="00F24152">
        <w:tc>
          <w:tcPr>
            <w:tcW w:w="2192" w:type="dxa"/>
          </w:tcPr>
          <w:p w14:paraId="419E9B00"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9</w:t>
            </w:r>
          </w:p>
        </w:tc>
        <w:tc>
          <w:tcPr>
            <w:tcW w:w="5322" w:type="dxa"/>
          </w:tcPr>
          <w:p w14:paraId="7CAD3174"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Failing to cooperate with the Authority and allowing proper access to the leased Real Property</w:t>
            </w:r>
          </w:p>
        </w:tc>
        <w:tc>
          <w:tcPr>
            <w:tcW w:w="1836" w:type="dxa"/>
          </w:tcPr>
          <w:p w14:paraId="1B4F22E8"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10,000</w:t>
            </w:r>
          </w:p>
        </w:tc>
      </w:tr>
      <w:tr w:rsidR="00764B57" w:rsidRPr="006D5325" w14:paraId="6690DE5F" w14:textId="77777777" w:rsidTr="00F24152">
        <w:tc>
          <w:tcPr>
            <w:tcW w:w="2192" w:type="dxa"/>
          </w:tcPr>
          <w:p w14:paraId="45F6E6FD"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10(2)</w:t>
            </w:r>
          </w:p>
        </w:tc>
        <w:tc>
          <w:tcPr>
            <w:tcW w:w="5322" w:type="dxa"/>
          </w:tcPr>
          <w:p w14:paraId="2C08508D"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Failing to maintain insurance policies in accordance with the terms of the relevant Lease</w:t>
            </w:r>
          </w:p>
        </w:tc>
        <w:tc>
          <w:tcPr>
            <w:tcW w:w="1836" w:type="dxa"/>
          </w:tcPr>
          <w:p w14:paraId="5607067D"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2,000</w:t>
            </w:r>
          </w:p>
        </w:tc>
      </w:tr>
      <w:tr w:rsidR="00764B57" w:rsidRPr="006D5325" w14:paraId="02830187" w14:textId="77777777" w:rsidTr="00F24152">
        <w:tc>
          <w:tcPr>
            <w:tcW w:w="2192" w:type="dxa"/>
          </w:tcPr>
          <w:p w14:paraId="5EAFD11B"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10(3)</w:t>
            </w:r>
          </w:p>
        </w:tc>
        <w:tc>
          <w:tcPr>
            <w:tcW w:w="5322" w:type="dxa"/>
          </w:tcPr>
          <w:p w14:paraId="19F5D68C"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 xml:space="preserve">Failing to hold valid contractor’s all-risk insurance and third-party insurance policies  </w:t>
            </w:r>
          </w:p>
        </w:tc>
        <w:tc>
          <w:tcPr>
            <w:tcW w:w="1836" w:type="dxa"/>
          </w:tcPr>
          <w:p w14:paraId="07347541"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5,000</w:t>
            </w:r>
          </w:p>
        </w:tc>
      </w:tr>
      <w:tr w:rsidR="00764B57" w:rsidRPr="006D4038" w14:paraId="2BE2FAC9" w14:textId="77777777" w:rsidTr="00F24152">
        <w:tc>
          <w:tcPr>
            <w:tcW w:w="2192" w:type="dxa"/>
          </w:tcPr>
          <w:p w14:paraId="76DE5362" w14:textId="77777777" w:rsidR="00764B57" w:rsidRPr="006D5325"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10(3)</w:t>
            </w:r>
          </w:p>
        </w:tc>
        <w:tc>
          <w:tcPr>
            <w:tcW w:w="5322" w:type="dxa"/>
          </w:tcPr>
          <w:p w14:paraId="4A31D169" w14:textId="77777777" w:rsidR="00764B57" w:rsidRPr="006D5325" w:rsidRDefault="00764B57" w:rsidP="006D4038">
            <w:pPr>
              <w:spacing w:line="240" w:lineRule="auto"/>
              <w:rPr>
                <w:rFonts w:asciiTheme="minorBidi" w:eastAsia="DengXian" w:hAnsiTheme="minorBidi"/>
                <w:lang w:val="en-US"/>
              </w:rPr>
            </w:pPr>
            <w:r w:rsidRPr="006D5325">
              <w:rPr>
                <w:rFonts w:asciiTheme="minorBidi" w:eastAsia="DengXian" w:hAnsiTheme="minorBidi"/>
                <w:lang w:val="en-US"/>
              </w:rPr>
              <w:t xml:space="preserve">Failing to provide </w:t>
            </w:r>
            <w:proofErr w:type="gramStart"/>
            <w:r w:rsidRPr="006D5325">
              <w:rPr>
                <w:rFonts w:asciiTheme="minorBidi" w:eastAsia="DengXian" w:hAnsiTheme="minorBidi"/>
                <w:lang w:val="en-US"/>
              </w:rPr>
              <w:t>a copies</w:t>
            </w:r>
            <w:proofErr w:type="gramEnd"/>
            <w:r w:rsidRPr="006D5325">
              <w:rPr>
                <w:rFonts w:asciiTheme="minorBidi" w:eastAsia="DengXian" w:hAnsiTheme="minorBidi"/>
                <w:lang w:val="en-US"/>
              </w:rPr>
              <w:t xml:space="preserve"> of the contractor’s all-risk insurance and third-party insurance policies to the Authority prior to the commencement of any development works and / or when renewed</w:t>
            </w:r>
          </w:p>
        </w:tc>
        <w:tc>
          <w:tcPr>
            <w:tcW w:w="1836" w:type="dxa"/>
          </w:tcPr>
          <w:p w14:paraId="743B8ED2" w14:textId="77777777" w:rsidR="00764B57" w:rsidRPr="006D4038" w:rsidRDefault="00764B57" w:rsidP="006D4038">
            <w:pPr>
              <w:spacing w:line="240" w:lineRule="auto"/>
              <w:jc w:val="center"/>
              <w:rPr>
                <w:rFonts w:asciiTheme="minorBidi" w:eastAsia="DengXian" w:hAnsiTheme="minorBidi"/>
                <w:lang w:val="en-US"/>
              </w:rPr>
            </w:pPr>
            <w:r w:rsidRPr="006D5325">
              <w:rPr>
                <w:rFonts w:asciiTheme="minorBidi" w:eastAsia="DengXian" w:hAnsiTheme="minorBidi"/>
                <w:lang w:val="en-US"/>
              </w:rPr>
              <w:t>1,000</w:t>
            </w:r>
          </w:p>
        </w:tc>
      </w:tr>
    </w:tbl>
    <w:p w14:paraId="3DBBCB75" w14:textId="77777777" w:rsidR="00764B57" w:rsidRPr="006D4038" w:rsidRDefault="00764B57" w:rsidP="006D4038">
      <w:pPr>
        <w:spacing w:line="240" w:lineRule="auto"/>
        <w:jc w:val="center"/>
        <w:rPr>
          <w:rFonts w:asciiTheme="minorBidi" w:eastAsia="DengXian" w:hAnsiTheme="minorBidi"/>
          <w:lang w:val="en-US"/>
        </w:rPr>
      </w:pPr>
    </w:p>
    <w:p w14:paraId="30D833F0" w14:textId="77777777" w:rsidR="00465576" w:rsidRDefault="00465576" w:rsidP="00465576">
      <w:pPr>
        <w:pStyle w:val="KBody"/>
      </w:pPr>
    </w:p>
    <w:sectPr w:rsidR="00465576">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576" w:footer="576"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05FE" w14:textId="77777777" w:rsidR="00A55789" w:rsidRDefault="00A55789">
      <w:pPr>
        <w:spacing w:line="240" w:lineRule="auto"/>
      </w:pPr>
      <w:r>
        <w:separator/>
      </w:r>
    </w:p>
  </w:endnote>
  <w:endnote w:type="continuationSeparator" w:id="0">
    <w:p w14:paraId="3E0F63D0" w14:textId="77777777" w:rsidR="00A55789" w:rsidRDefault="00A55789">
      <w:pPr>
        <w:spacing w:line="240" w:lineRule="auto"/>
      </w:pPr>
      <w:r>
        <w:continuationSeparator/>
      </w:r>
    </w:p>
  </w:endnote>
  <w:endnote w:type="continuationNotice" w:id="1">
    <w:p w14:paraId="74D8DA89" w14:textId="77777777" w:rsidR="00A55789" w:rsidRDefault="00A557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A4C8" w14:textId="77777777" w:rsidR="00F24423" w:rsidRDefault="00F24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EFCC" w14:textId="21B1D2DC" w:rsidR="00C51266" w:rsidRDefault="00C51266" w:rsidP="00DE6F10">
    <w:pPr>
      <w:pStyle w:val="Footer"/>
      <w:rPr>
        <w:noProof/>
        <w:sz w:val="18"/>
      </w:rPr>
    </w:pPr>
    <w:r>
      <w:ptab w:relativeTo="margin" w:alignment="center" w:leader="none"/>
    </w:r>
    <w:r>
      <w:rPr>
        <w:sz w:val="18"/>
      </w:rPr>
      <w:fldChar w:fldCharType="begin"/>
    </w:r>
    <w:r>
      <w:rPr>
        <w:sz w:val="18"/>
      </w:rPr>
      <w:instrText xml:space="preserve"> PAGE   \* MERGEFORMAT </w:instrText>
    </w:r>
    <w:r>
      <w:rPr>
        <w:sz w:val="18"/>
      </w:rPr>
      <w:fldChar w:fldCharType="separate"/>
    </w:r>
    <w:r>
      <w:rPr>
        <w:noProof/>
        <w:sz w:val="18"/>
      </w:rPr>
      <w:t>17</w:t>
    </w:r>
    <w:r>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EFCF" w14:textId="64B46DDE" w:rsidR="00C51266" w:rsidRDefault="00C51266" w:rsidP="00DE6F10">
    <w:pPr>
      <w:pStyle w:val="Footer"/>
      <w:rPr>
        <w:noProof/>
      </w:rPr>
    </w:pP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6E93" w14:textId="77777777" w:rsidR="00A55789" w:rsidRDefault="00A55789">
      <w:pPr>
        <w:spacing w:line="240" w:lineRule="auto"/>
      </w:pPr>
      <w:r>
        <w:separator/>
      </w:r>
    </w:p>
  </w:footnote>
  <w:footnote w:type="continuationSeparator" w:id="0">
    <w:p w14:paraId="317BFB30" w14:textId="77777777" w:rsidR="00A55789" w:rsidRDefault="00A55789">
      <w:pPr>
        <w:spacing w:line="240" w:lineRule="auto"/>
      </w:pPr>
      <w:r>
        <w:continuationSeparator/>
      </w:r>
    </w:p>
  </w:footnote>
  <w:footnote w:type="continuationNotice" w:id="1">
    <w:p w14:paraId="137D3DE6" w14:textId="77777777" w:rsidR="00A55789" w:rsidRDefault="00A557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FF23" w14:textId="77777777" w:rsidR="00F24423" w:rsidRDefault="00F24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274B" w14:textId="77777777" w:rsidR="00F24423" w:rsidRDefault="00F24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8FD0" w14:textId="77777777" w:rsidR="00F24423" w:rsidRDefault="00F24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4DE"/>
    <w:multiLevelType w:val="multilevel"/>
    <w:tmpl w:val="91AA8A8A"/>
    <w:name w:val="(Unnamed Numbering Scheme)"/>
    <w:lvl w:ilvl="0">
      <w:start w:val="1"/>
      <w:numFmt w:val="decimal"/>
      <w:pStyle w:val="Heading1"/>
      <w:suff w:val="space"/>
      <w:lvlText w:val="Article %1"/>
      <w:lvlJc w:val="left"/>
      <w:pPr>
        <w:ind w:left="0" w:firstLine="0"/>
      </w:pPr>
      <w:rPr>
        <w:rFonts w:hint="default"/>
        <w:b/>
        <w:bCs/>
        <w:i w:val="0"/>
        <w:caps w:val="0"/>
        <w:vanish w:val="0"/>
        <w:color w:val="010000"/>
        <w:sz w:val="21"/>
        <w:u w:val="none"/>
      </w:rPr>
    </w:lvl>
    <w:lvl w:ilvl="1">
      <w:start w:val="1"/>
      <w:numFmt w:val="decimal"/>
      <w:lvlText w:val="(%2)"/>
      <w:lvlJc w:val="left"/>
      <w:pPr>
        <w:tabs>
          <w:tab w:val="num" w:pos="720"/>
        </w:tabs>
        <w:ind w:left="720" w:hanging="720"/>
      </w:pPr>
      <w:rPr>
        <w:rFonts w:hint="default"/>
        <w:caps w:val="0"/>
        <w:vanish w:val="0"/>
        <w:color w:val="010000"/>
        <w:sz w:val="21"/>
        <w:u w:val="none"/>
      </w:rPr>
    </w:lvl>
    <w:lvl w:ilvl="2">
      <w:start w:val="1"/>
      <w:numFmt w:val="lowerLetter"/>
      <w:pStyle w:val="Heading3"/>
      <w:lvlText w:val="(%3)"/>
      <w:lvlJc w:val="left"/>
      <w:pPr>
        <w:tabs>
          <w:tab w:val="num" w:pos="720"/>
        </w:tabs>
        <w:ind w:left="720" w:hanging="720"/>
      </w:pPr>
      <w:rPr>
        <w:rFonts w:hint="default"/>
        <w:caps w:val="0"/>
        <w:vanish w:val="0"/>
        <w:color w:val="010000"/>
        <w:u w:val="none"/>
      </w:rPr>
    </w:lvl>
    <w:lvl w:ilvl="3">
      <w:start w:val="1"/>
      <w:numFmt w:val="lowerRoman"/>
      <w:pStyle w:val="Heading4"/>
      <w:lvlText w:val="(%4)"/>
      <w:lvlJc w:val="left"/>
      <w:pPr>
        <w:tabs>
          <w:tab w:val="num" w:pos="720"/>
        </w:tabs>
        <w:ind w:left="720" w:hanging="720"/>
      </w:pPr>
      <w:rPr>
        <w:rFonts w:hint="default"/>
        <w:caps w:val="0"/>
        <w:vanish w:val="0"/>
        <w:color w:val="010000"/>
        <w:u w:val="none"/>
      </w:rPr>
    </w:lvl>
    <w:lvl w:ilvl="4">
      <w:start w:val="1"/>
      <w:numFmt w:val="lowerLetter"/>
      <w:pStyle w:val="Heading5"/>
      <w:lvlText w:val="%5."/>
      <w:lvlJc w:val="left"/>
      <w:pPr>
        <w:tabs>
          <w:tab w:val="num" w:pos="3600"/>
        </w:tabs>
        <w:ind w:left="3600" w:hanging="720"/>
      </w:pPr>
      <w:rPr>
        <w:rFonts w:hint="default"/>
        <w:caps w:val="0"/>
        <w:vanish w:val="0"/>
        <w:color w:val="010000"/>
        <w:u w:val="none"/>
      </w:rPr>
    </w:lvl>
    <w:lvl w:ilvl="5">
      <w:start w:val="1"/>
      <w:numFmt w:val="lowerRoman"/>
      <w:pStyle w:val="Heading6"/>
      <w:lvlText w:val="%6."/>
      <w:lvlJc w:val="left"/>
      <w:pPr>
        <w:tabs>
          <w:tab w:val="num" w:pos="4320"/>
        </w:tabs>
        <w:ind w:left="4320" w:hanging="720"/>
      </w:pPr>
      <w:rPr>
        <w:rFonts w:hint="default"/>
        <w:caps w:val="0"/>
        <w:vanish w:val="0"/>
        <w:color w:val="010000"/>
        <w:u w:val="none"/>
      </w:rPr>
    </w:lvl>
    <w:lvl w:ilvl="6">
      <w:start w:val="1"/>
      <w:numFmt w:val="decimal"/>
      <w:pStyle w:val="Heading7"/>
      <w:lvlText w:val="%7)"/>
      <w:lvlJc w:val="left"/>
      <w:pPr>
        <w:tabs>
          <w:tab w:val="num" w:pos="5040"/>
        </w:tabs>
        <w:ind w:left="5040" w:hanging="720"/>
      </w:pPr>
      <w:rPr>
        <w:rFonts w:hint="default"/>
        <w:caps w:val="0"/>
        <w:vanish w:val="0"/>
        <w:color w:val="010000"/>
        <w:u w:val="none"/>
      </w:rPr>
    </w:lvl>
    <w:lvl w:ilvl="7">
      <w:start w:val="1"/>
      <w:numFmt w:val="lowerLetter"/>
      <w:pStyle w:val="Heading8"/>
      <w:lvlText w:val="%8)"/>
      <w:lvlJc w:val="left"/>
      <w:pPr>
        <w:tabs>
          <w:tab w:val="num" w:pos="5760"/>
        </w:tabs>
        <w:ind w:left="5760" w:hanging="720"/>
      </w:pPr>
      <w:rPr>
        <w:rFonts w:hint="default"/>
        <w:caps w:val="0"/>
        <w:vanish w:val="0"/>
        <w:color w:val="010000"/>
        <w:u w:val="none"/>
      </w:rPr>
    </w:lvl>
    <w:lvl w:ilvl="8">
      <w:start w:val="1"/>
      <w:numFmt w:val="lowerRoman"/>
      <w:pStyle w:val="Heading9"/>
      <w:lvlText w:val="%9)"/>
      <w:lvlJc w:val="left"/>
      <w:pPr>
        <w:tabs>
          <w:tab w:val="num" w:pos="6480"/>
        </w:tabs>
        <w:ind w:left="6480" w:hanging="720"/>
      </w:pPr>
      <w:rPr>
        <w:rFonts w:hint="default"/>
        <w:caps w:val="0"/>
        <w:vanish w:val="0"/>
        <w:color w:val="010000"/>
        <w:u w:val="none"/>
      </w:rPr>
    </w:lvl>
  </w:abstractNum>
  <w:abstractNum w:abstractNumId="1" w15:restartNumberingAfterBreak="0">
    <w:nsid w:val="037D71D2"/>
    <w:multiLevelType w:val="hybridMultilevel"/>
    <w:tmpl w:val="B0461F60"/>
    <w:lvl w:ilvl="0" w:tplc="1E9A5746">
      <w:start w:val="1"/>
      <w:numFmt w:val="arabicAbjad"/>
      <w:lvlText w:val="(%1)"/>
      <w:lvlJc w:val="right"/>
      <w:pPr>
        <w:ind w:left="630" w:hanging="360"/>
      </w:pPr>
      <w:rPr>
        <w:rFonts w:hint="default"/>
        <w:bCs w:val="0"/>
        <w:iCs w:val="0"/>
        <w:sz w:val="26"/>
        <w:szCs w:val="26"/>
        <w:lang w:val="en-G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4253ECE"/>
    <w:multiLevelType w:val="hybridMultilevel"/>
    <w:tmpl w:val="AFC0D7A8"/>
    <w:lvl w:ilvl="0" w:tplc="E8CC5640">
      <w:start w:val="1"/>
      <w:numFmt w:val="decimal"/>
      <w:lvlText w:val="(%1)"/>
      <w:lvlJc w:val="left"/>
      <w:pPr>
        <w:ind w:left="720" w:hanging="360"/>
      </w:pPr>
      <w:rPr>
        <w:rFonts w:hint="default"/>
        <w:b/>
        <w:bCs w:val="0"/>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E2FD9"/>
    <w:multiLevelType w:val="hybridMultilevel"/>
    <w:tmpl w:val="85C2EBCE"/>
    <w:lvl w:ilvl="0" w:tplc="0308967E">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75815"/>
    <w:multiLevelType w:val="hybridMultilevel"/>
    <w:tmpl w:val="ED7A1ACA"/>
    <w:name w:val="General Numbering (2)32"/>
    <w:lvl w:ilvl="0" w:tplc="1B1C6B0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7489A"/>
    <w:multiLevelType w:val="hybridMultilevel"/>
    <w:tmpl w:val="D640CBB8"/>
    <w:lvl w:ilvl="0" w:tplc="F49CC646">
      <w:start w:val="1"/>
      <w:numFmt w:val="decimal"/>
      <w:lvlText w:val="(%1)"/>
      <w:lvlJc w:val="left"/>
      <w:pPr>
        <w:ind w:left="720" w:hanging="360"/>
      </w:pPr>
      <w:rPr>
        <w:rFonts w:hint="default"/>
        <w:b/>
        <w:bCs w:val="0"/>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4342A"/>
    <w:multiLevelType w:val="hybridMultilevel"/>
    <w:tmpl w:val="A92A1FC4"/>
    <w:lvl w:ilvl="0" w:tplc="1B248D84">
      <w:start w:val="1"/>
      <w:numFmt w:val="decimal"/>
      <w:lvlText w:val="(%1)"/>
      <w:lvlJc w:val="left"/>
      <w:pPr>
        <w:ind w:left="720" w:hanging="360"/>
      </w:pPr>
      <w:rPr>
        <w:rFonts w:hint="default"/>
        <w:sz w:val="26"/>
        <w:szCs w:val="26"/>
        <w:lang w:val="en-GB" w:bidi="ar-L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46329"/>
    <w:multiLevelType w:val="hybridMultilevel"/>
    <w:tmpl w:val="B9269176"/>
    <w:lvl w:ilvl="0" w:tplc="1444FCDC">
      <w:start w:val="1"/>
      <w:numFmt w:val="bullet"/>
      <w:pStyle w:val="K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D10F1"/>
    <w:multiLevelType w:val="hybridMultilevel"/>
    <w:tmpl w:val="78ACDAD6"/>
    <w:lvl w:ilvl="0" w:tplc="E58CB1C0">
      <w:start w:val="1"/>
      <w:numFmt w:val="arabicAbjad"/>
      <w:lvlText w:val="(%1)"/>
      <w:lvlJc w:val="right"/>
      <w:pPr>
        <w:ind w:left="630" w:hanging="360"/>
      </w:pPr>
      <w:rPr>
        <w:rFonts w:hint="default"/>
        <w:b w:val="0"/>
        <w:bCs w:val="0"/>
        <w:i w:val="0"/>
        <w:iCs w:val="0"/>
        <w:sz w:val="26"/>
        <w:szCs w:val="26"/>
        <w:lang w:val="en-G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073455F"/>
    <w:multiLevelType w:val="hybridMultilevel"/>
    <w:tmpl w:val="DAF2F264"/>
    <w:lvl w:ilvl="0" w:tplc="8716DF6E">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B0BE4"/>
    <w:multiLevelType w:val="hybridMultilevel"/>
    <w:tmpl w:val="4E36E0D4"/>
    <w:lvl w:ilvl="0" w:tplc="A7CAA544">
      <w:start w:val="1"/>
      <w:numFmt w:val="arabicAbjad"/>
      <w:lvlText w:val="(%1)"/>
      <w:lvlJc w:val="right"/>
      <w:pPr>
        <w:ind w:left="450" w:hanging="360"/>
      </w:pPr>
      <w:rPr>
        <w:rFonts w:hint="default"/>
        <w:b w:val="0"/>
        <w:bCs w:val="0"/>
        <w:i w:val="0"/>
        <w:iCs w:val="0"/>
        <w:sz w:val="26"/>
        <w:szCs w:val="26"/>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540EC"/>
    <w:multiLevelType w:val="hybridMultilevel"/>
    <w:tmpl w:val="02D044FA"/>
    <w:lvl w:ilvl="0" w:tplc="B8D078C2">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44ABB"/>
    <w:multiLevelType w:val="hybridMultilevel"/>
    <w:tmpl w:val="30F238B2"/>
    <w:name w:val="General Numbering (2)22"/>
    <w:lvl w:ilvl="0" w:tplc="8058235A">
      <w:start w:val="1"/>
      <w:numFmt w:val="decimal"/>
      <w:lvlText w:val="(%1)"/>
      <w:lvlJc w:val="left"/>
      <w:pPr>
        <w:ind w:left="720" w:hanging="360"/>
      </w:pPr>
      <w:rPr>
        <w:rFonts w:hint="default"/>
        <w:b w:val="0"/>
        <w:bCs/>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145A8"/>
    <w:multiLevelType w:val="hybridMultilevel"/>
    <w:tmpl w:val="45042F08"/>
    <w:name w:val="(Unnamed Numbering Scheme)2"/>
    <w:lvl w:ilvl="0" w:tplc="BABAF0DA">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447DC"/>
    <w:multiLevelType w:val="hybridMultilevel"/>
    <w:tmpl w:val="EAEAC45A"/>
    <w:lvl w:ilvl="0" w:tplc="0A4435B0">
      <w:start w:val="6"/>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0240E2"/>
    <w:multiLevelType w:val="hybridMultilevel"/>
    <w:tmpl w:val="C6F67D80"/>
    <w:lvl w:ilvl="0" w:tplc="08B2E80E">
      <w:start w:val="1"/>
      <w:numFmt w:val="arabicAbjad"/>
      <w:lvlText w:val="(%1)"/>
      <w:lvlJc w:val="right"/>
      <w:pPr>
        <w:ind w:left="720" w:hanging="360"/>
      </w:pPr>
      <w:rPr>
        <w:rFonts w:hint="default"/>
        <w:bCs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8A398E"/>
    <w:multiLevelType w:val="hybridMultilevel"/>
    <w:tmpl w:val="6B921DFA"/>
    <w:lvl w:ilvl="0" w:tplc="85FC946A">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F6B60"/>
    <w:multiLevelType w:val="multilevel"/>
    <w:tmpl w:val="044894E0"/>
    <w:name w:val="General Numbering (2)"/>
    <w:lvl w:ilvl="0">
      <w:start w:val="1"/>
      <w:numFmt w:val="decimal"/>
      <w:pStyle w:val="S2Heading1"/>
      <w:suff w:val="space"/>
      <w:lvlText w:val="  مادة (%1)"/>
      <w:lvlJc w:val="left"/>
      <w:pPr>
        <w:ind w:left="0" w:hanging="144"/>
      </w:pPr>
      <w:rPr>
        <w:rFonts w:hint="default"/>
        <w:b/>
        <w:bCs/>
        <w:caps w:val="0"/>
        <w:color w:val="010000"/>
        <w:sz w:val="26"/>
        <w:szCs w:val="26"/>
        <w:u w:val="none"/>
      </w:rPr>
    </w:lvl>
    <w:lvl w:ilvl="1">
      <w:start w:val="1"/>
      <w:numFmt w:val="upperLetter"/>
      <w:pStyle w:val="S2Heading2"/>
      <w:suff w:val="nothing"/>
      <w:lvlText w:val="(%2)"/>
      <w:lvlJc w:val="left"/>
      <w:pPr>
        <w:ind w:left="0" w:firstLine="0"/>
      </w:pPr>
      <w:rPr>
        <w:rFonts w:hint="default"/>
        <w:caps w:val="0"/>
        <w:color w:val="010000"/>
        <w:u w:val="none"/>
      </w:rPr>
    </w:lvl>
    <w:lvl w:ilvl="2">
      <w:start w:val="1"/>
      <w:numFmt w:val="lowerRoman"/>
      <w:pStyle w:val="S2Heading3"/>
      <w:suff w:val="nothing"/>
      <w:lvlText w:val="(%3)"/>
      <w:lvlJc w:val="left"/>
      <w:pPr>
        <w:ind w:left="0" w:firstLine="0"/>
      </w:pPr>
      <w:rPr>
        <w:rFonts w:hint="default"/>
        <w:caps w:val="0"/>
        <w:color w:val="010000"/>
        <w:u w:val="none"/>
      </w:rPr>
    </w:lvl>
    <w:lvl w:ilvl="3">
      <w:start w:val="1"/>
      <w:numFmt w:val="decimal"/>
      <w:lvlText w:val="(%4)"/>
      <w:lvlJc w:val="left"/>
      <w:pPr>
        <w:ind w:left="0" w:firstLine="0"/>
      </w:pPr>
      <w:rPr>
        <w:rFonts w:hint="default"/>
        <w:b w:val="0"/>
        <w:bCs/>
        <w:caps w:val="0"/>
        <w:color w:val="010000"/>
        <w:u w:val="none"/>
        <w:lang w:val="en-GB" w:bidi="ar-LB"/>
      </w:rPr>
    </w:lvl>
    <w:lvl w:ilvl="4">
      <w:start w:val="1"/>
      <w:numFmt w:val="lowerLetter"/>
      <w:pStyle w:val="S2Heading5"/>
      <w:suff w:val="nothing"/>
      <w:lvlText w:val="(%5)"/>
      <w:lvlJc w:val="left"/>
      <w:pPr>
        <w:ind w:left="0" w:firstLine="0"/>
      </w:pPr>
      <w:rPr>
        <w:rFonts w:hint="default"/>
        <w:caps w:val="0"/>
        <w:color w:val="010000"/>
        <w:u w:val="none"/>
      </w:rPr>
    </w:lvl>
    <w:lvl w:ilvl="5">
      <w:start w:val="1"/>
      <w:numFmt w:val="lowerRoman"/>
      <w:pStyle w:val="S2Heading6"/>
      <w:lvlText w:val="(%6)"/>
      <w:lvlJc w:val="left"/>
      <w:pPr>
        <w:tabs>
          <w:tab w:val="num" w:pos="4320"/>
        </w:tabs>
        <w:ind w:left="4320" w:hanging="720"/>
      </w:pPr>
      <w:rPr>
        <w:rFonts w:hint="default"/>
        <w:caps w:val="0"/>
        <w:color w:val="010000"/>
        <w:u w:val="none"/>
      </w:rPr>
    </w:lvl>
    <w:lvl w:ilvl="6">
      <w:start w:val="1"/>
      <w:numFmt w:val="decimal"/>
      <w:pStyle w:val="S2Heading7"/>
      <w:lvlText w:val="%7."/>
      <w:lvlJc w:val="left"/>
      <w:pPr>
        <w:tabs>
          <w:tab w:val="num" w:pos="5040"/>
        </w:tabs>
        <w:ind w:left="5040" w:hanging="720"/>
      </w:pPr>
      <w:rPr>
        <w:rFonts w:hint="default"/>
        <w:caps w:val="0"/>
        <w:color w:val="010000"/>
        <w:u w:val="none"/>
      </w:rPr>
    </w:lvl>
    <w:lvl w:ilvl="7">
      <w:start w:val="1"/>
      <w:numFmt w:val="lowerLetter"/>
      <w:pStyle w:val="S2Heading8"/>
      <w:lvlText w:val="%8)"/>
      <w:lvlJc w:val="left"/>
      <w:pPr>
        <w:tabs>
          <w:tab w:val="num" w:pos="5760"/>
        </w:tabs>
        <w:ind w:left="5760" w:hanging="720"/>
      </w:pPr>
      <w:rPr>
        <w:rFonts w:hint="default"/>
        <w:caps w:val="0"/>
        <w:color w:val="010000"/>
        <w:u w:val="none"/>
      </w:rPr>
    </w:lvl>
    <w:lvl w:ilvl="8">
      <w:start w:val="1"/>
      <w:numFmt w:val="lowerRoman"/>
      <w:pStyle w:val="S2Heading9"/>
      <w:lvlText w:val="%9)"/>
      <w:lvlJc w:val="left"/>
      <w:pPr>
        <w:tabs>
          <w:tab w:val="num" w:pos="6480"/>
        </w:tabs>
        <w:ind w:left="6480" w:hanging="720"/>
      </w:pPr>
      <w:rPr>
        <w:rFonts w:hint="default"/>
        <w:caps w:val="0"/>
        <w:color w:val="010000"/>
        <w:u w:val="none"/>
      </w:rPr>
    </w:lvl>
  </w:abstractNum>
  <w:abstractNum w:abstractNumId="18" w15:restartNumberingAfterBreak="0">
    <w:nsid w:val="201738AD"/>
    <w:multiLevelType w:val="hybridMultilevel"/>
    <w:tmpl w:val="0D9A0BF4"/>
    <w:lvl w:ilvl="0" w:tplc="17C0A9CA">
      <w:start w:val="6"/>
      <w:numFmt w:val="arabicAbjad"/>
      <w:lvlText w:val="(%1)"/>
      <w:lvlJc w:val="right"/>
      <w:pPr>
        <w:ind w:left="540" w:hanging="360"/>
      </w:pPr>
      <w:rPr>
        <w:rFonts w:hint="default"/>
        <w:b w:val="0"/>
        <w:bCs w:val="0"/>
        <w:i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62635"/>
    <w:multiLevelType w:val="hybridMultilevel"/>
    <w:tmpl w:val="CDE67D9C"/>
    <w:lvl w:ilvl="0" w:tplc="F5D0F832">
      <w:start w:val="1"/>
      <w:numFmt w:val="bullet"/>
      <w:pStyle w:val="KBullet4"/>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640213F"/>
    <w:multiLevelType w:val="hybridMultilevel"/>
    <w:tmpl w:val="0D34C2AE"/>
    <w:lvl w:ilvl="0" w:tplc="3448FFFC">
      <w:start w:val="1"/>
      <w:numFmt w:val="bullet"/>
      <w:pStyle w:val="KBullet5"/>
      <w:lvlText w:val=""/>
      <w:lvlJc w:val="left"/>
      <w:pPr>
        <w:ind w:left="32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26E133E9"/>
    <w:multiLevelType w:val="hybridMultilevel"/>
    <w:tmpl w:val="69042F36"/>
    <w:lvl w:ilvl="0" w:tplc="B0EE3CC6">
      <w:start w:val="6"/>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C56C7D"/>
    <w:multiLevelType w:val="multilevel"/>
    <w:tmpl w:val="271A8CE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3" w15:restartNumberingAfterBreak="0">
    <w:nsid w:val="283E1E2E"/>
    <w:multiLevelType w:val="hybridMultilevel"/>
    <w:tmpl w:val="F4703338"/>
    <w:lvl w:ilvl="0" w:tplc="BBF08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41636A"/>
    <w:multiLevelType w:val="hybridMultilevel"/>
    <w:tmpl w:val="98E2AC82"/>
    <w:name w:val="General Numbering (2)322"/>
    <w:lvl w:ilvl="0" w:tplc="36B08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9B7C05"/>
    <w:multiLevelType w:val="hybridMultilevel"/>
    <w:tmpl w:val="252A1924"/>
    <w:lvl w:ilvl="0" w:tplc="D1040BD6">
      <w:start w:val="1"/>
      <w:numFmt w:val="arabicAbjad"/>
      <w:lvlText w:val="(%1)"/>
      <w:lvlJc w:val="right"/>
      <w:pPr>
        <w:ind w:left="720" w:hanging="360"/>
      </w:pPr>
      <w:rPr>
        <w:rFonts w:hint="default"/>
        <w:b w:val="0"/>
        <w:bCs w:val="0"/>
        <w:i w:val="0"/>
        <w:iCs w:val="0"/>
        <w:sz w:val="26"/>
        <w:szCs w:val="26"/>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CB0E81"/>
    <w:multiLevelType w:val="hybridMultilevel"/>
    <w:tmpl w:val="FB2A2C04"/>
    <w:lvl w:ilvl="0" w:tplc="01FEE366">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397933"/>
    <w:multiLevelType w:val="hybridMultilevel"/>
    <w:tmpl w:val="AEBCE386"/>
    <w:lvl w:ilvl="0" w:tplc="3EF80C9C">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DC4B0F"/>
    <w:multiLevelType w:val="hybridMultilevel"/>
    <w:tmpl w:val="A216CE62"/>
    <w:lvl w:ilvl="0" w:tplc="0102F092">
      <w:start w:val="1"/>
      <w:numFmt w:val="arabicAbjad"/>
      <w:lvlText w:val="(%1)"/>
      <w:lvlJc w:val="right"/>
      <w:pPr>
        <w:ind w:left="540" w:hanging="360"/>
      </w:pPr>
      <w:rPr>
        <w:rFonts w:hint="default"/>
        <w:b w:val="0"/>
        <w:bCs w:val="0"/>
        <w:i w:val="0"/>
        <w:iCs w:val="0"/>
        <w:sz w:val="26"/>
        <w:szCs w:val="26"/>
        <w:lang w:val="en-G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36435443"/>
    <w:multiLevelType w:val="hybridMultilevel"/>
    <w:tmpl w:val="A8429478"/>
    <w:lvl w:ilvl="0" w:tplc="ADFC08A2">
      <w:start w:val="1"/>
      <w:numFmt w:val="bullet"/>
      <w:pStyle w:val="KBullet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EFB636A"/>
    <w:multiLevelType w:val="hybridMultilevel"/>
    <w:tmpl w:val="FED857DC"/>
    <w:lvl w:ilvl="0" w:tplc="112064C0">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5D502C"/>
    <w:multiLevelType w:val="multilevel"/>
    <w:tmpl w:val="D6A06324"/>
    <w:name w:val="Pension Headings"/>
    <w:lvl w:ilvl="0">
      <w:start w:val="1"/>
      <w:numFmt w:val="decimal"/>
      <w:suff w:val="nothing"/>
      <w:lvlText w:val="Article %1"/>
      <w:lvlJc w:val="left"/>
      <w:pPr>
        <w:ind w:left="0" w:firstLine="0"/>
      </w:pPr>
      <w:rPr>
        <w:rFonts w:hint="default"/>
        <w:b w:val="0"/>
        <w:bCs w:val="0"/>
        <w:caps w:val="0"/>
        <w:smallCaps w:val="0"/>
        <w:vanish w:val="0"/>
        <w:color w:val="010000"/>
        <w:u w:val="none"/>
      </w:rPr>
    </w:lvl>
    <w:lvl w:ilvl="1">
      <w:start w:val="1"/>
      <w:numFmt w:val="decimal"/>
      <w:lvlText w:val="(%2)"/>
      <w:lvlJc w:val="left"/>
      <w:pPr>
        <w:tabs>
          <w:tab w:val="num" w:pos="720"/>
        </w:tabs>
        <w:ind w:left="720" w:hanging="720"/>
      </w:pPr>
      <w:rPr>
        <w:rFonts w:hint="default"/>
        <w:b/>
        <w:bCs w:val="0"/>
      </w:rPr>
    </w:lvl>
    <w:lvl w:ilvl="2">
      <w:start w:val="1"/>
      <w:numFmt w:val="lowerLetter"/>
      <w:lvlText w:val="(%3)"/>
      <w:lvlJc w:val="left"/>
      <w:pPr>
        <w:tabs>
          <w:tab w:val="num" w:pos="720"/>
        </w:tabs>
        <w:ind w:left="720" w:hanging="720"/>
      </w:pPr>
      <w:rPr>
        <w:rFonts w:hint="default"/>
        <w:b w:val="0"/>
        <w:specVanish w:val="0"/>
      </w:rPr>
    </w:lvl>
    <w:lvl w:ilvl="3">
      <w:start w:val="1"/>
      <w:numFmt w:val="lowerRoman"/>
      <w:lvlText w:val="(%4)"/>
      <w:lvlJc w:val="left"/>
      <w:pPr>
        <w:tabs>
          <w:tab w:val="num" w:pos="720"/>
        </w:tabs>
        <w:ind w:left="720" w:hanging="720"/>
      </w:pPr>
      <w:rPr>
        <w:rFonts w:hint="default"/>
      </w:rPr>
    </w:lvl>
    <w:lvl w:ilvl="4">
      <w:start w:val="1"/>
      <w:numFmt w:val="upperLetter"/>
      <w:lvlText w:val="(%5)"/>
      <w:lvlJc w:val="left"/>
      <w:pPr>
        <w:tabs>
          <w:tab w:val="num" w:pos="4320"/>
        </w:tabs>
        <w:ind w:left="0" w:firstLine="3600"/>
      </w:pPr>
      <w:rPr>
        <w:rFonts w:ascii="Times New Roman Bold" w:hAnsi="Times New Roman Bold" w:hint="default"/>
        <w:b w:val="0"/>
        <w:i w:val="0"/>
        <w:vanish w:val="0"/>
        <w:color w:val="010000"/>
        <w:sz w:val="24"/>
        <w:u w:val="none"/>
      </w:rPr>
    </w:lvl>
    <w:lvl w:ilvl="5">
      <w:start w:val="1"/>
      <w:numFmt w:val="lowerRoman"/>
      <w:lvlText w:val="(%6)"/>
      <w:lvlJc w:val="left"/>
      <w:pPr>
        <w:tabs>
          <w:tab w:val="num" w:pos="5040"/>
        </w:tabs>
        <w:ind w:left="0" w:firstLine="4320"/>
      </w:pPr>
      <w:rPr>
        <w:rFonts w:hint="default"/>
        <w:b w:val="0"/>
        <w:i w:val="0"/>
        <w:vanish w:val="0"/>
        <w:color w:val="010000"/>
        <w:u w:val="none"/>
      </w:rPr>
    </w:lvl>
    <w:lvl w:ilvl="6">
      <w:start w:val="1"/>
      <w:numFmt w:val="upperRoman"/>
      <w:lvlText w:val="(%7)"/>
      <w:lvlJc w:val="left"/>
      <w:pPr>
        <w:tabs>
          <w:tab w:val="num" w:pos="5760"/>
        </w:tabs>
        <w:ind w:left="0" w:firstLine="5040"/>
      </w:pPr>
      <w:rPr>
        <w:rFonts w:hint="default"/>
        <w:b w:val="0"/>
        <w:i w:val="0"/>
        <w:vanish w:val="0"/>
        <w:color w:val="010000"/>
        <w:u w:val="none"/>
      </w:rPr>
    </w:lvl>
    <w:lvl w:ilvl="7">
      <w:start w:val="1"/>
      <w:numFmt w:val="lowerLetter"/>
      <w:lvlText w:val="%8)"/>
      <w:lvlJc w:val="left"/>
      <w:pPr>
        <w:tabs>
          <w:tab w:val="num" w:pos="6480"/>
        </w:tabs>
        <w:ind w:left="0" w:firstLine="5760"/>
      </w:pPr>
      <w:rPr>
        <w:rFonts w:hint="default"/>
        <w:vanish w:val="0"/>
        <w:color w:val="010000"/>
        <w:u w:val="none"/>
      </w:rPr>
    </w:lvl>
    <w:lvl w:ilvl="8">
      <w:start w:val="1"/>
      <w:numFmt w:val="decimal"/>
      <w:lvlRestart w:val="1"/>
      <w:lvlText w:val="%9)"/>
      <w:lvlJc w:val="left"/>
      <w:pPr>
        <w:tabs>
          <w:tab w:val="num" w:pos="7200"/>
        </w:tabs>
        <w:ind w:left="0" w:firstLine="6480"/>
      </w:pPr>
      <w:rPr>
        <w:rFonts w:hint="default"/>
        <w:vanish w:val="0"/>
        <w:color w:val="010000"/>
        <w:u w:val="none"/>
      </w:rPr>
    </w:lvl>
  </w:abstractNum>
  <w:abstractNum w:abstractNumId="32" w15:restartNumberingAfterBreak="0">
    <w:nsid w:val="42661792"/>
    <w:multiLevelType w:val="hybridMultilevel"/>
    <w:tmpl w:val="E16A2EFE"/>
    <w:lvl w:ilvl="0" w:tplc="45AC3BC2">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934CEB"/>
    <w:multiLevelType w:val="hybridMultilevel"/>
    <w:tmpl w:val="182A60FA"/>
    <w:lvl w:ilvl="0" w:tplc="B68EF436">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F90EE7"/>
    <w:multiLevelType w:val="hybridMultilevel"/>
    <w:tmpl w:val="302A2ABA"/>
    <w:lvl w:ilvl="0" w:tplc="B680BCC6">
      <w:start w:val="1"/>
      <w:numFmt w:val="decimal"/>
      <w:lvlText w:val="(%1)"/>
      <w:lvlJc w:val="left"/>
      <w:pPr>
        <w:ind w:left="720" w:hanging="360"/>
      </w:pPr>
      <w:rPr>
        <w:rFonts w:hint="default"/>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987827"/>
    <w:multiLevelType w:val="hybridMultilevel"/>
    <w:tmpl w:val="F5822B02"/>
    <w:lvl w:ilvl="0" w:tplc="4BE88D1E">
      <w:start w:val="2"/>
      <w:numFmt w:val="decimal"/>
      <w:lvlText w:val="(%1)"/>
      <w:lvlJc w:val="left"/>
      <w:pPr>
        <w:ind w:left="720" w:hanging="360"/>
      </w:pPr>
      <w:rPr>
        <w:rFonts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6E016A"/>
    <w:multiLevelType w:val="multilevel"/>
    <w:tmpl w:val="87B0143E"/>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7" w15:restartNumberingAfterBreak="0">
    <w:nsid w:val="4C797CC5"/>
    <w:multiLevelType w:val="hybridMultilevel"/>
    <w:tmpl w:val="7AFA62A6"/>
    <w:lvl w:ilvl="0" w:tplc="36782564">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B45B3E"/>
    <w:multiLevelType w:val="hybridMultilevel"/>
    <w:tmpl w:val="9C840694"/>
    <w:lvl w:ilvl="0" w:tplc="D76CF062">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AC2EAB"/>
    <w:multiLevelType w:val="hybridMultilevel"/>
    <w:tmpl w:val="54F6DE0A"/>
    <w:lvl w:ilvl="0" w:tplc="E93E8694">
      <w:start w:val="1"/>
      <w:numFmt w:val="decimal"/>
      <w:lvlText w:val="(%1)"/>
      <w:lvlJc w:val="left"/>
      <w:pPr>
        <w:ind w:left="720" w:hanging="360"/>
      </w:pPr>
      <w:rPr>
        <w:rFonts w:hint="default"/>
        <w:b/>
        <w:bCs w:val="0"/>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8E7EE5"/>
    <w:multiLevelType w:val="hybridMultilevel"/>
    <w:tmpl w:val="ECC6FCA6"/>
    <w:lvl w:ilvl="0" w:tplc="348098F2">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737ECB"/>
    <w:multiLevelType w:val="hybridMultilevel"/>
    <w:tmpl w:val="7D861EE8"/>
    <w:lvl w:ilvl="0" w:tplc="1CB01152">
      <w:start w:val="1"/>
      <w:numFmt w:val="decimal"/>
      <w:lvlText w:val="(%1)"/>
      <w:lvlJc w:val="left"/>
      <w:pPr>
        <w:ind w:left="720" w:hanging="360"/>
      </w:pPr>
      <w:rPr>
        <w:rFonts w:hint="default"/>
        <w:b/>
        <w:bCs w:val="0"/>
        <w:sz w:val="26"/>
        <w:szCs w:val="26"/>
        <w:lang w:val="en-GB" w:bidi="ar-L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AB3C55"/>
    <w:multiLevelType w:val="hybridMultilevel"/>
    <w:tmpl w:val="5D5E7A5C"/>
    <w:lvl w:ilvl="0" w:tplc="BB485C0A">
      <w:start w:val="1"/>
      <w:numFmt w:val="decimal"/>
      <w:lvlText w:val="(%1)"/>
      <w:lvlJc w:val="left"/>
      <w:pPr>
        <w:ind w:left="360" w:hanging="360"/>
      </w:pPr>
      <w:rPr>
        <w:rFonts w:hint="default"/>
        <w:b/>
        <w:bCs w:val="0"/>
        <w:sz w:val="21"/>
        <w:szCs w:val="21"/>
        <w:lang w:val="en-GB" w:bidi="ar-L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9B82A33"/>
    <w:multiLevelType w:val="hybridMultilevel"/>
    <w:tmpl w:val="611604E6"/>
    <w:lvl w:ilvl="0" w:tplc="D260626E">
      <w:start w:val="6"/>
      <w:numFmt w:val="arabicAbjad"/>
      <w:lvlText w:val="(%1)"/>
      <w:lvlJc w:val="right"/>
      <w:pPr>
        <w:ind w:left="630" w:hanging="360"/>
      </w:pPr>
      <w:rPr>
        <w:rFonts w:hint="default"/>
        <w:b w:val="0"/>
        <w:bCs w:val="0"/>
        <w:i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BD5EAB"/>
    <w:multiLevelType w:val="multilevel"/>
    <w:tmpl w:val="0894897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5" w15:restartNumberingAfterBreak="0">
    <w:nsid w:val="5BEB2156"/>
    <w:multiLevelType w:val="hybridMultilevel"/>
    <w:tmpl w:val="4976C146"/>
    <w:lvl w:ilvl="0" w:tplc="3A089976">
      <w:start w:val="1"/>
      <w:numFmt w:val="bullet"/>
      <w:pStyle w:val="K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C893176"/>
    <w:multiLevelType w:val="hybridMultilevel"/>
    <w:tmpl w:val="F3A818D8"/>
    <w:lvl w:ilvl="0" w:tplc="8CBA3222">
      <w:start w:val="1"/>
      <w:numFmt w:val="decimal"/>
      <w:pStyle w:val="PartHeading"/>
      <w:suff w:val="nothing"/>
      <w:lvlText w:val="PART %1 - "/>
      <w:lvlJc w:val="left"/>
      <w:pPr>
        <w:ind w:left="1890" w:firstLine="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2F274A"/>
    <w:multiLevelType w:val="hybridMultilevel"/>
    <w:tmpl w:val="E092C9AE"/>
    <w:lvl w:ilvl="0" w:tplc="A5C629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3C7465"/>
    <w:multiLevelType w:val="hybridMultilevel"/>
    <w:tmpl w:val="F5369A92"/>
    <w:lvl w:ilvl="0" w:tplc="6D1C484A">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6530BF"/>
    <w:multiLevelType w:val="hybridMultilevel"/>
    <w:tmpl w:val="F716C8FE"/>
    <w:lvl w:ilvl="0" w:tplc="70A01C72">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F3341B"/>
    <w:multiLevelType w:val="hybridMultilevel"/>
    <w:tmpl w:val="AFC0D7A8"/>
    <w:lvl w:ilvl="0" w:tplc="E8CC5640">
      <w:start w:val="1"/>
      <w:numFmt w:val="decimal"/>
      <w:lvlText w:val="(%1)"/>
      <w:lvlJc w:val="left"/>
      <w:pPr>
        <w:ind w:left="720" w:hanging="360"/>
      </w:pPr>
      <w:rPr>
        <w:rFonts w:hint="default"/>
        <w:b/>
        <w:bCs w:val="0"/>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9F5690"/>
    <w:multiLevelType w:val="hybridMultilevel"/>
    <w:tmpl w:val="00BA4E44"/>
    <w:lvl w:ilvl="0" w:tplc="E878D192">
      <w:start w:val="1"/>
      <w:numFmt w:val="decimal"/>
      <w:lvlText w:val="(%1)"/>
      <w:lvlJc w:val="left"/>
      <w:pPr>
        <w:ind w:left="720" w:hanging="360"/>
      </w:pPr>
      <w:rPr>
        <w:rFonts w:hint="default"/>
        <w:sz w:val="26"/>
        <w:szCs w:val="26"/>
        <w:lang w:val="en-GB" w:bidi="ar-L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CA402C"/>
    <w:multiLevelType w:val="hybridMultilevel"/>
    <w:tmpl w:val="8BC0C8F2"/>
    <w:lvl w:ilvl="0" w:tplc="7ADCDB50">
      <w:start w:val="1"/>
      <w:numFmt w:val="arabicAbjad"/>
      <w:lvlText w:val="(%1)"/>
      <w:lvlJc w:val="right"/>
      <w:pPr>
        <w:ind w:left="720" w:hanging="360"/>
      </w:pPr>
      <w:rPr>
        <w:rFonts w:hint="default"/>
        <w:b w:val="0"/>
        <w:bCs w:val="0"/>
        <w:i w:val="0"/>
        <w:iCs w:val="0"/>
        <w:sz w:val="26"/>
        <w:szCs w:val="26"/>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F10983"/>
    <w:multiLevelType w:val="multilevel"/>
    <w:tmpl w:val="1EA03E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Arial" w:hAnsi="Arial" w:cs="Arial"/>
      </w:rPr>
    </w:lvl>
    <w:lvl w:ilvl="3">
      <w:start w:val="1"/>
      <w:numFmt w:val="lowerLetter"/>
      <w:lvlText w:val="(%4)"/>
      <w:lvlJc w:val="left"/>
      <w:pPr>
        <w:ind w:left="1440" w:hanging="360"/>
      </w:pPr>
      <w:rPr>
        <w:rFonts w:asciiTheme="minorHAnsi" w:eastAsia="Calibri" w:hAnsiTheme="minorHAnsi" w:cstheme="minorHAns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ADD748E"/>
    <w:multiLevelType w:val="hybridMultilevel"/>
    <w:tmpl w:val="557607EE"/>
    <w:name w:val="General Numbering (2)2"/>
    <w:lvl w:ilvl="0" w:tplc="9C945DE0">
      <w:start w:val="2"/>
      <w:numFmt w:val="decimal"/>
      <w:lvlText w:val="(%1)"/>
      <w:lvlJc w:val="left"/>
      <w:pPr>
        <w:ind w:left="720" w:hanging="360"/>
      </w:pPr>
      <w:rPr>
        <w:rFonts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464652"/>
    <w:multiLevelType w:val="hybridMultilevel"/>
    <w:tmpl w:val="D604F054"/>
    <w:lvl w:ilvl="0" w:tplc="7D36ED4C">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44273E"/>
    <w:multiLevelType w:val="multilevel"/>
    <w:tmpl w:val="3E9EB876"/>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57" w15:restartNumberingAfterBreak="0">
    <w:nsid w:val="72155D47"/>
    <w:multiLevelType w:val="hybridMultilevel"/>
    <w:tmpl w:val="636EF8A0"/>
    <w:lvl w:ilvl="0" w:tplc="08B2E80E">
      <w:start w:val="1"/>
      <w:numFmt w:val="arabicAbjad"/>
      <w:lvlText w:val="(%1)"/>
      <w:lvlJc w:val="right"/>
      <w:pPr>
        <w:ind w:left="990" w:hanging="360"/>
      </w:pPr>
      <w:rPr>
        <w:rFonts w:hint="default"/>
        <w:bCs w:val="0"/>
        <w:iCs w:val="0"/>
        <w:sz w:val="26"/>
        <w:szCs w:val="2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15:restartNumberingAfterBreak="0">
    <w:nsid w:val="72EA4143"/>
    <w:multiLevelType w:val="hybridMultilevel"/>
    <w:tmpl w:val="3D0C8668"/>
    <w:lvl w:ilvl="0" w:tplc="E16C89AE">
      <w:start w:val="1"/>
      <w:numFmt w:val="decimal"/>
      <w:lvlText w:val="(%1)"/>
      <w:lvlJc w:val="left"/>
      <w:pPr>
        <w:ind w:left="360" w:hanging="360"/>
      </w:pPr>
      <w:rPr>
        <w:rFonts w:hint="default"/>
        <w:b w:val="0"/>
        <w:bCs/>
        <w:sz w:val="21"/>
        <w:szCs w:val="21"/>
        <w:lang w:val="en-GB" w:bidi="ar-L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448414B"/>
    <w:multiLevelType w:val="hybridMultilevel"/>
    <w:tmpl w:val="940C09A2"/>
    <w:lvl w:ilvl="0" w:tplc="F272AB98">
      <w:start w:val="1"/>
      <w:numFmt w:val="decimal"/>
      <w:lvlText w:val="(%1)"/>
      <w:lvlJc w:val="left"/>
      <w:pPr>
        <w:ind w:left="720" w:hanging="360"/>
      </w:pPr>
      <w:rPr>
        <w:rFonts w:hint="default"/>
        <w:b/>
        <w:bCs w:val="0"/>
        <w:sz w:val="26"/>
        <w:szCs w:val="26"/>
        <w:lang w:val="en-GB" w:bidi="ar-L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4F7F78"/>
    <w:multiLevelType w:val="hybridMultilevel"/>
    <w:tmpl w:val="024A07D8"/>
    <w:lvl w:ilvl="0" w:tplc="180A8C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7FF3A36"/>
    <w:multiLevelType w:val="hybridMultilevel"/>
    <w:tmpl w:val="1A440C38"/>
    <w:lvl w:ilvl="0" w:tplc="20FE0D28">
      <w:start w:val="1"/>
      <w:numFmt w:val="decimal"/>
      <w:lvlText w:val="(%1)"/>
      <w:lvlJc w:val="left"/>
      <w:pPr>
        <w:ind w:left="720" w:hanging="360"/>
      </w:pPr>
      <w:rPr>
        <w:rFonts w:hint="default"/>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8C244E"/>
    <w:multiLevelType w:val="hybridMultilevel"/>
    <w:tmpl w:val="EF6E0172"/>
    <w:lvl w:ilvl="0" w:tplc="AE1624C0">
      <w:start w:val="1"/>
      <w:numFmt w:val="arabicAbjad"/>
      <w:lvlText w:val="(%1)"/>
      <w:lvlJc w:val="right"/>
      <w:pPr>
        <w:ind w:left="540" w:hanging="360"/>
      </w:pPr>
      <w:rPr>
        <w:rFonts w:hint="default"/>
        <w:b w:val="0"/>
        <w:bCs w:val="0"/>
        <w:i w:val="0"/>
        <w:iCs w:val="0"/>
        <w:sz w:val="26"/>
        <w:szCs w:val="26"/>
        <w:lang w:val="en-GB" w:bidi="ar-L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3" w15:restartNumberingAfterBreak="0">
    <w:nsid w:val="7BBE0D8A"/>
    <w:multiLevelType w:val="hybridMultilevel"/>
    <w:tmpl w:val="0E9237A8"/>
    <w:name w:val="General Numbering (2)3"/>
    <w:lvl w:ilvl="0" w:tplc="A4E0C1A2">
      <w:start w:val="1"/>
      <w:numFmt w:val="decimal"/>
      <w:lvlText w:val="(%1)"/>
      <w:lvlJc w:val="left"/>
      <w:pPr>
        <w:ind w:left="720" w:hanging="360"/>
      </w:pPr>
      <w:rPr>
        <w:rFonts w:hint="default"/>
        <w:b w:val="0"/>
        <w:bCs/>
        <w:sz w:val="21"/>
        <w:szCs w:val="21"/>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ED0CAB"/>
    <w:multiLevelType w:val="hybridMultilevel"/>
    <w:tmpl w:val="BCCECCD8"/>
    <w:lvl w:ilvl="0" w:tplc="26586ED8">
      <w:start w:val="1"/>
      <w:numFmt w:val="decimal"/>
      <w:lvlText w:val="(%1)"/>
      <w:lvlJc w:val="left"/>
      <w:pPr>
        <w:ind w:left="720" w:hanging="360"/>
      </w:pPr>
      <w:rPr>
        <w:rFonts w:hint="default"/>
        <w:sz w:val="26"/>
        <w:szCs w:val="26"/>
        <w:lang w:val="en-GB"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6F4902"/>
    <w:multiLevelType w:val="hybridMultilevel"/>
    <w:tmpl w:val="244E3ACE"/>
    <w:lvl w:ilvl="0" w:tplc="A6EC209A">
      <w:start w:val="1"/>
      <w:numFmt w:val="decimal"/>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F40876"/>
    <w:multiLevelType w:val="hybridMultilevel"/>
    <w:tmpl w:val="75A48B50"/>
    <w:lvl w:ilvl="0" w:tplc="53787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0929">
    <w:abstractNumId w:val="7"/>
  </w:num>
  <w:num w:numId="2" w16cid:durableId="1404529023">
    <w:abstractNumId w:val="45"/>
  </w:num>
  <w:num w:numId="3" w16cid:durableId="2050645800">
    <w:abstractNumId w:val="29"/>
  </w:num>
  <w:num w:numId="4" w16cid:durableId="732704195">
    <w:abstractNumId w:val="19"/>
  </w:num>
  <w:num w:numId="5" w16cid:durableId="306935580">
    <w:abstractNumId w:val="20"/>
  </w:num>
  <w:num w:numId="6" w16cid:durableId="327294520">
    <w:abstractNumId w:val="46"/>
  </w:num>
  <w:num w:numId="7" w16cid:durableId="111680523">
    <w:abstractNumId w:val="0"/>
  </w:num>
  <w:num w:numId="8" w16cid:durableId="50160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3020506">
    <w:abstractNumId w:val="47"/>
  </w:num>
  <w:num w:numId="10" w16cid:durableId="16153548">
    <w:abstractNumId w:val="17"/>
  </w:num>
  <w:num w:numId="11" w16cid:durableId="1880360793">
    <w:abstractNumId w:val="58"/>
  </w:num>
  <w:num w:numId="12" w16cid:durableId="1275019506">
    <w:abstractNumId w:val="15"/>
  </w:num>
  <w:num w:numId="13" w16cid:durableId="714474811">
    <w:abstractNumId w:val="5"/>
  </w:num>
  <w:num w:numId="14" w16cid:durableId="314725525">
    <w:abstractNumId w:val="49"/>
  </w:num>
  <w:num w:numId="15" w16cid:durableId="2136408982">
    <w:abstractNumId w:val="64"/>
  </w:num>
  <w:num w:numId="16" w16cid:durableId="100926060">
    <w:abstractNumId w:val="65"/>
  </w:num>
  <w:num w:numId="17" w16cid:durableId="1182089650">
    <w:abstractNumId w:val="39"/>
  </w:num>
  <w:num w:numId="18" w16cid:durableId="1428385754">
    <w:abstractNumId w:val="1"/>
  </w:num>
  <w:num w:numId="19" w16cid:durableId="79913803">
    <w:abstractNumId w:val="40"/>
  </w:num>
  <w:num w:numId="20" w16cid:durableId="276261048">
    <w:abstractNumId w:val="21"/>
  </w:num>
  <w:num w:numId="21" w16cid:durableId="99034173">
    <w:abstractNumId w:val="50"/>
  </w:num>
  <w:num w:numId="22" w16cid:durableId="1481340613">
    <w:abstractNumId w:val="62"/>
  </w:num>
  <w:num w:numId="23" w16cid:durableId="1828323649">
    <w:abstractNumId w:val="6"/>
  </w:num>
  <w:num w:numId="24" w16cid:durableId="905460806">
    <w:abstractNumId w:val="37"/>
  </w:num>
  <w:num w:numId="25" w16cid:durableId="1486505735">
    <w:abstractNumId w:val="51"/>
  </w:num>
  <w:num w:numId="26" w16cid:durableId="294023212">
    <w:abstractNumId w:val="8"/>
  </w:num>
  <w:num w:numId="27" w16cid:durableId="1921677028">
    <w:abstractNumId w:val="38"/>
  </w:num>
  <w:num w:numId="28" w16cid:durableId="1963879056">
    <w:abstractNumId w:val="52"/>
  </w:num>
  <w:num w:numId="29" w16cid:durableId="63183318">
    <w:abstractNumId w:val="34"/>
  </w:num>
  <w:num w:numId="30" w16cid:durableId="1075207445">
    <w:abstractNumId w:val="10"/>
  </w:num>
  <w:num w:numId="31" w16cid:durableId="848442900">
    <w:abstractNumId w:val="59"/>
  </w:num>
  <w:num w:numId="32" w16cid:durableId="579752544">
    <w:abstractNumId w:val="41"/>
  </w:num>
  <w:num w:numId="33" w16cid:durableId="637881686">
    <w:abstractNumId w:val="61"/>
  </w:num>
  <w:num w:numId="34" w16cid:durableId="132868204">
    <w:abstractNumId w:val="25"/>
  </w:num>
  <w:num w:numId="35" w16cid:durableId="1855486617">
    <w:abstractNumId w:val="26"/>
  </w:num>
  <w:num w:numId="36" w16cid:durableId="2140104080">
    <w:abstractNumId w:val="28"/>
  </w:num>
  <w:num w:numId="37" w16cid:durableId="2094355902">
    <w:abstractNumId w:val="17"/>
  </w:num>
  <w:num w:numId="38" w16cid:durableId="1242330853">
    <w:abstractNumId w:val="17"/>
  </w:num>
  <w:num w:numId="39" w16cid:durableId="1121001605">
    <w:abstractNumId w:val="17"/>
  </w:num>
  <w:num w:numId="40" w16cid:durableId="169418243">
    <w:abstractNumId w:val="17"/>
  </w:num>
  <w:num w:numId="41" w16cid:durableId="250895120">
    <w:abstractNumId w:val="17"/>
  </w:num>
  <w:num w:numId="42" w16cid:durableId="1030767756">
    <w:abstractNumId w:val="0"/>
  </w:num>
  <w:num w:numId="43" w16cid:durableId="56511199">
    <w:abstractNumId w:val="0"/>
  </w:num>
  <w:num w:numId="44" w16cid:durableId="1174804906">
    <w:abstractNumId w:val="0"/>
  </w:num>
  <w:num w:numId="45" w16cid:durableId="12658347">
    <w:abstractNumId w:val="0"/>
  </w:num>
  <w:num w:numId="46" w16cid:durableId="1324121649">
    <w:abstractNumId w:val="0"/>
  </w:num>
  <w:num w:numId="47" w16cid:durableId="1475637058">
    <w:abstractNumId w:val="0"/>
  </w:num>
  <w:num w:numId="48" w16cid:durableId="720786901">
    <w:abstractNumId w:val="23"/>
  </w:num>
  <w:num w:numId="49" w16cid:durableId="1331592493">
    <w:abstractNumId w:val="57"/>
  </w:num>
  <w:num w:numId="50" w16cid:durableId="755594937">
    <w:abstractNumId w:val="0"/>
  </w:num>
  <w:num w:numId="51" w16cid:durableId="978221120">
    <w:abstractNumId w:val="0"/>
  </w:num>
  <w:num w:numId="52" w16cid:durableId="1667324648">
    <w:abstractNumId w:val="0"/>
  </w:num>
  <w:num w:numId="53" w16cid:durableId="1656489589">
    <w:abstractNumId w:val="0"/>
  </w:num>
  <w:num w:numId="54" w16cid:durableId="1968391740">
    <w:abstractNumId w:val="17"/>
  </w:num>
  <w:num w:numId="55" w16cid:durableId="1213735631">
    <w:abstractNumId w:val="17"/>
  </w:num>
  <w:num w:numId="56" w16cid:durableId="712189418">
    <w:abstractNumId w:val="17"/>
  </w:num>
  <w:num w:numId="57" w16cid:durableId="684595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810534">
    <w:abstractNumId w:val="17"/>
  </w:num>
  <w:num w:numId="59" w16cid:durableId="428087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98272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25752640">
    <w:abstractNumId w:val="17"/>
  </w:num>
  <w:num w:numId="62" w16cid:durableId="2638110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64818614">
    <w:abstractNumId w:val="13"/>
  </w:num>
  <w:num w:numId="64" w16cid:durableId="677268107">
    <w:abstractNumId w:val="54"/>
  </w:num>
  <w:num w:numId="65" w16cid:durableId="1968311438">
    <w:abstractNumId w:val="12"/>
  </w:num>
  <w:num w:numId="66" w16cid:durableId="1907184033">
    <w:abstractNumId w:val="35"/>
  </w:num>
  <w:num w:numId="67" w16cid:durableId="758646707">
    <w:abstractNumId w:val="9"/>
  </w:num>
  <w:num w:numId="68" w16cid:durableId="1379353302">
    <w:abstractNumId w:val="30"/>
  </w:num>
  <w:num w:numId="69" w16cid:durableId="1717778690">
    <w:abstractNumId w:val="48"/>
  </w:num>
  <w:num w:numId="70" w16cid:durableId="1790664321">
    <w:abstractNumId w:val="32"/>
  </w:num>
  <w:num w:numId="71" w16cid:durableId="281033294">
    <w:abstractNumId w:val="11"/>
  </w:num>
  <w:num w:numId="72" w16cid:durableId="354700754">
    <w:abstractNumId w:val="27"/>
  </w:num>
  <w:num w:numId="73" w16cid:durableId="1536891523">
    <w:abstractNumId w:val="3"/>
  </w:num>
  <w:num w:numId="74" w16cid:durableId="689379870">
    <w:abstractNumId w:val="33"/>
  </w:num>
  <w:num w:numId="75" w16cid:durableId="870530708">
    <w:abstractNumId w:val="55"/>
  </w:num>
  <w:num w:numId="76" w16cid:durableId="1824615804">
    <w:abstractNumId w:val="16"/>
  </w:num>
  <w:num w:numId="77" w16cid:durableId="1693533673">
    <w:abstractNumId w:val="63"/>
  </w:num>
  <w:num w:numId="78" w16cid:durableId="1233005834">
    <w:abstractNumId w:val="4"/>
  </w:num>
  <w:num w:numId="79" w16cid:durableId="324016707">
    <w:abstractNumId w:val="24"/>
  </w:num>
  <w:num w:numId="80" w16cid:durableId="160774143">
    <w:abstractNumId w:val="0"/>
  </w:num>
  <w:num w:numId="81" w16cid:durableId="382025547">
    <w:abstractNumId w:val="0"/>
  </w:num>
  <w:num w:numId="82" w16cid:durableId="2114126176">
    <w:abstractNumId w:val="14"/>
  </w:num>
  <w:num w:numId="83" w16cid:durableId="156388784">
    <w:abstractNumId w:val="18"/>
  </w:num>
  <w:num w:numId="84" w16cid:durableId="1099519046">
    <w:abstractNumId w:val="43"/>
  </w:num>
  <w:num w:numId="85" w16cid:durableId="961763772">
    <w:abstractNumId w:val="42"/>
  </w:num>
  <w:num w:numId="86" w16cid:durableId="1144814018">
    <w:abstractNumId w:val="60"/>
  </w:num>
  <w:num w:numId="87" w16cid:durableId="152990748">
    <w:abstractNumId w:val="66"/>
  </w:num>
  <w:num w:numId="88" w16cid:durableId="2059433111">
    <w:abstractNumId w:val="2"/>
  </w:num>
  <w:num w:numId="89" w16cid:durableId="186992821">
    <w:abstractNumId w:val="0"/>
  </w:num>
  <w:num w:numId="90" w16cid:durableId="137577870">
    <w:abstractNumId w:val="17"/>
  </w:num>
  <w:num w:numId="91" w16cid:durableId="2124956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5476068">
    <w:abstractNumId w:val="56"/>
  </w:num>
  <w:num w:numId="93" w16cid:durableId="2065638379">
    <w:abstractNumId w:val="36"/>
  </w:num>
  <w:num w:numId="94" w16cid:durableId="564224663">
    <w:abstractNumId w:val="44"/>
  </w:num>
  <w:num w:numId="95" w16cid:durableId="1384714852">
    <w:abstractNumId w:val="22"/>
  </w:num>
  <w:num w:numId="96" w16cid:durableId="621225243">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ar-EG" w:vendorID="64" w:dllVersion="6" w:nlCheck="1" w:checkStyle="0"/>
  <w:activeWritingStyle w:appName="MSWord" w:lang="ar-SA" w:vendorID="64" w:dllVersion="6" w:nlCheck="1" w:checkStyle="0"/>
  <w:activeWritingStyle w:appName="MSWord" w:lang="ar-JO" w:vendorID="64" w:dllVersion="6" w:nlCheck="1" w:checkStyle="0"/>
  <w:activeWritingStyle w:appName="MSWord" w:lang="ar-LB" w:vendorID="64" w:dllVersion="6" w:nlCheck="1" w:checkStyle="0"/>
  <w:activeWritingStyle w:appName="MSWord" w:lang="ar-S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ar-JO" w:vendorID="64" w:dllVersion="0" w:nlCheck="1" w:checkStyle="0"/>
  <w:activeWritingStyle w:appName="MSWord" w:lang="ar-LB" w:vendorID="64" w:dllVersion="0" w:nlCheck="1" w:checkStyle="0"/>
  <w:activeWritingStyle w:appName="MSWord" w:lang="ar-QA" w:vendorID="64" w:dllVersion="0" w:nlCheck="1" w:checkStyle="0"/>
  <w:activeWritingStyle w:appName="MSWord" w:lang="en-GB" w:vendorID="64" w:dllVersion="4096" w:nlCheck="1" w:checkStyle="0"/>
  <w:activeWritingStyle w:appName="MSWord" w:lang="ar-SA" w:vendorID="64" w:dllVersion="4096" w:nlCheck="1" w:checkStyle="0"/>
  <w:activeWritingStyle w:appName="MSWord" w:lang="en-US" w:vendorID="64" w:dllVersion="4096" w:nlCheck="1" w:checkStyle="0"/>
  <w:proofState w:spelling="clean" w:grammar="clean"/>
  <w:attachedTemplate r:id="rId1"/>
  <w:stylePaneSortMethod w:val="000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3NTYxszQyNjE0tLBU0lEKTi0uzszPAykwsqgFAKLuht4tAAAA"/>
    <w:docVar w:name="CenterLevel1TOC" w:val="False"/>
    <w:docVar w:name="DocIDAuthor" w:val="False"/>
    <w:docVar w:name="DocIDClientMatter" w:val="False"/>
    <w:docVar w:name="DocIDDate" w:val="False"/>
    <w:docVar w:name="DocIDDateText" w:val="True"/>
    <w:docVar w:name="DocIDType" w:val="AllPages"/>
    <w:docVar w:name="ExcludeDirectFormattingInTOC" w:val="False"/>
    <w:docVar w:name="HyperlinkTOC" w:val="False"/>
    <w:docVar w:name="IncludeTOCAndPageHeadings" w:val="True"/>
    <w:docVar w:name="LegacyDocIDRemoved" w:val="True"/>
    <w:docVar w:name="NoNumberLevel1TOC" w:val="False"/>
    <w:docVar w:name="TOCFormatConst" w:val="0"/>
    <w:docVar w:name="TOCFormatPreference" w:val="Leave TOC styles 'as is' in current document (default)"/>
    <w:docVar w:name="TOCHeadingAllCaps" w:val="True"/>
    <w:docVar w:name="TOCHeadingUnderlined" w:val="False"/>
    <w:docVar w:name="TOCIncludeNonHeadings" w:val="False"/>
    <w:docVar w:name="TOCIncludeSectionBreaks" w:val="False"/>
    <w:docVar w:name="TOCIncludeTCFields" w:val="False"/>
    <w:docVar w:name="TOCPageUnderlined" w:val="False"/>
    <w:docVar w:name="TOCPosition" w:val="Current cursor position"/>
    <w:docVar w:name="TOCRun" w:val="True"/>
    <w:docVar w:name="TOCSpecialLevels" w:val="False"/>
    <w:docVar w:name="UnderlineTOCLevel1" w:val="False"/>
    <w:docVar w:name="UpperLevelTOC" w:val="1"/>
  </w:docVars>
  <w:rsids>
    <w:rsidRoot w:val="00161706"/>
    <w:rsid w:val="00004FAF"/>
    <w:rsid w:val="00013627"/>
    <w:rsid w:val="00015B37"/>
    <w:rsid w:val="000168E5"/>
    <w:rsid w:val="00017A31"/>
    <w:rsid w:val="00017C76"/>
    <w:rsid w:val="0002014E"/>
    <w:rsid w:val="000217DC"/>
    <w:rsid w:val="0002276F"/>
    <w:rsid w:val="00022F81"/>
    <w:rsid w:val="00023AE2"/>
    <w:rsid w:val="00027DC2"/>
    <w:rsid w:val="00031C2A"/>
    <w:rsid w:val="000401EB"/>
    <w:rsid w:val="000417A3"/>
    <w:rsid w:val="00051C0F"/>
    <w:rsid w:val="000534A2"/>
    <w:rsid w:val="00056E58"/>
    <w:rsid w:val="00057C67"/>
    <w:rsid w:val="00063CBC"/>
    <w:rsid w:val="00064FF9"/>
    <w:rsid w:val="0007509E"/>
    <w:rsid w:val="00076EFA"/>
    <w:rsid w:val="0007742D"/>
    <w:rsid w:val="00081029"/>
    <w:rsid w:val="00082933"/>
    <w:rsid w:val="00086851"/>
    <w:rsid w:val="00086BE6"/>
    <w:rsid w:val="00091C57"/>
    <w:rsid w:val="000A09A1"/>
    <w:rsid w:val="000A167B"/>
    <w:rsid w:val="000A20D8"/>
    <w:rsid w:val="000A3CED"/>
    <w:rsid w:val="000A49DE"/>
    <w:rsid w:val="000B2990"/>
    <w:rsid w:val="000B5219"/>
    <w:rsid w:val="000B5FE0"/>
    <w:rsid w:val="000C2138"/>
    <w:rsid w:val="000C562B"/>
    <w:rsid w:val="000D282E"/>
    <w:rsid w:val="000D2A34"/>
    <w:rsid w:val="000D3B54"/>
    <w:rsid w:val="000D415C"/>
    <w:rsid w:val="000E21B0"/>
    <w:rsid w:val="000E31FB"/>
    <w:rsid w:val="000F0B34"/>
    <w:rsid w:val="000F29E1"/>
    <w:rsid w:val="000F33B0"/>
    <w:rsid w:val="0010301E"/>
    <w:rsid w:val="001061F2"/>
    <w:rsid w:val="001209A1"/>
    <w:rsid w:val="00122736"/>
    <w:rsid w:val="00122F3C"/>
    <w:rsid w:val="001237D5"/>
    <w:rsid w:val="00126845"/>
    <w:rsid w:val="0013659F"/>
    <w:rsid w:val="00143A7F"/>
    <w:rsid w:val="00147531"/>
    <w:rsid w:val="00152149"/>
    <w:rsid w:val="00161493"/>
    <w:rsid w:val="00161706"/>
    <w:rsid w:val="00162A23"/>
    <w:rsid w:val="00185042"/>
    <w:rsid w:val="00193A40"/>
    <w:rsid w:val="00194650"/>
    <w:rsid w:val="001A0D54"/>
    <w:rsid w:val="001A2F38"/>
    <w:rsid w:val="001A4B10"/>
    <w:rsid w:val="001A5D8B"/>
    <w:rsid w:val="001A5E77"/>
    <w:rsid w:val="001B30CF"/>
    <w:rsid w:val="001B3A3E"/>
    <w:rsid w:val="001B520C"/>
    <w:rsid w:val="001C34CE"/>
    <w:rsid w:val="001C3D1B"/>
    <w:rsid w:val="001C3F6E"/>
    <w:rsid w:val="001C7D5F"/>
    <w:rsid w:val="001D1655"/>
    <w:rsid w:val="001D3FC3"/>
    <w:rsid w:val="001E0457"/>
    <w:rsid w:val="001E37CC"/>
    <w:rsid w:val="001F4D67"/>
    <w:rsid w:val="001F4ED5"/>
    <w:rsid w:val="00202F37"/>
    <w:rsid w:val="002044D3"/>
    <w:rsid w:val="00214B2B"/>
    <w:rsid w:val="00217196"/>
    <w:rsid w:val="0022170A"/>
    <w:rsid w:val="00221CC7"/>
    <w:rsid w:val="002315F9"/>
    <w:rsid w:val="00234A38"/>
    <w:rsid w:val="00236D46"/>
    <w:rsid w:val="002378B9"/>
    <w:rsid w:val="00240685"/>
    <w:rsid w:val="00243A0C"/>
    <w:rsid w:val="002456CD"/>
    <w:rsid w:val="00256600"/>
    <w:rsid w:val="0026196B"/>
    <w:rsid w:val="00265EC9"/>
    <w:rsid w:val="002668D3"/>
    <w:rsid w:val="00273845"/>
    <w:rsid w:val="00273990"/>
    <w:rsid w:val="00275743"/>
    <w:rsid w:val="002859F4"/>
    <w:rsid w:val="00290B10"/>
    <w:rsid w:val="002A12F5"/>
    <w:rsid w:val="002A3A35"/>
    <w:rsid w:val="002A71C5"/>
    <w:rsid w:val="002A7991"/>
    <w:rsid w:val="002B56BF"/>
    <w:rsid w:val="002C2DA9"/>
    <w:rsid w:val="002C390D"/>
    <w:rsid w:val="002D4D0B"/>
    <w:rsid w:val="002D54CC"/>
    <w:rsid w:val="002D5A1C"/>
    <w:rsid w:val="002E35E5"/>
    <w:rsid w:val="002E4AF5"/>
    <w:rsid w:val="002F2363"/>
    <w:rsid w:val="002F3153"/>
    <w:rsid w:val="002F3D1F"/>
    <w:rsid w:val="00300D76"/>
    <w:rsid w:val="00304378"/>
    <w:rsid w:val="00305E7F"/>
    <w:rsid w:val="00305EE4"/>
    <w:rsid w:val="00310181"/>
    <w:rsid w:val="00313E60"/>
    <w:rsid w:val="003328B7"/>
    <w:rsid w:val="003345CA"/>
    <w:rsid w:val="00337D84"/>
    <w:rsid w:val="00341D9F"/>
    <w:rsid w:val="00345BE0"/>
    <w:rsid w:val="00353FAC"/>
    <w:rsid w:val="00357C06"/>
    <w:rsid w:val="00374725"/>
    <w:rsid w:val="00375BE6"/>
    <w:rsid w:val="0037787B"/>
    <w:rsid w:val="00382094"/>
    <w:rsid w:val="00382D6C"/>
    <w:rsid w:val="00385436"/>
    <w:rsid w:val="00386E32"/>
    <w:rsid w:val="00391C9D"/>
    <w:rsid w:val="00393591"/>
    <w:rsid w:val="003937FF"/>
    <w:rsid w:val="003A0442"/>
    <w:rsid w:val="003A1BBE"/>
    <w:rsid w:val="003A3795"/>
    <w:rsid w:val="003C045B"/>
    <w:rsid w:val="003C7C87"/>
    <w:rsid w:val="003D1F89"/>
    <w:rsid w:val="003D77D2"/>
    <w:rsid w:val="003E095B"/>
    <w:rsid w:val="003F11CF"/>
    <w:rsid w:val="003F1626"/>
    <w:rsid w:val="003F701D"/>
    <w:rsid w:val="00400EB8"/>
    <w:rsid w:val="0040644F"/>
    <w:rsid w:val="00407ABA"/>
    <w:rsid w:val="004103D3"/>
    <w:rsid w:val="00411F47"/>
    <w:rsid w:val="00413AAF"/>
    <w:rsid w:val="00432725"/>
    <w:rsid w:val="0043345D"/>
    <w:rsid w:val="004338CE"/>
    <w:rsid w:val="004361E5"/>
    <w:rsid w:val="00443356"/>
    <w:rsid w:val="00445368"/>
    <w:rsid w:val="004453BC"/>
    <w:rsid w:val="00452F27"/>
    <w:rsid w:val="00455AEA"/>
    <w:rsid w:val="00461E76"/>
    <w:rsid w:val="00465576"/>
    <w:rsid w:val="00465AC8"/>
    <w:rsid w:val="00466A18"/>
    <w:rsid w:val="00466FBA"/>
    <w:rsid w:val="004732FF"/>
    <w:rsid w:val="00477AD3"/>
    <w:rsid w:val="004A503F"/>
    <w:rsid w:val="004A6D8D"/>
    <w:rsid w:val="004B75A0"/>
    <w:rsid w:val="004C1C97"/>
    <w:rsid w:val="004C21B6"/>
    <w:rsid w:val="004C2E33"/>
    <w:rsid w:val="004C38ED"/>
    <w:rsid w:val="004C5169"/>
    <w:rsid w:val="004C530D"/>
    <w:rsid w:val="004C7856"/>
    <w:rsid w:val="004D0CE3"/>
    <w:rsid w:val="004D1A0E"/>
    <w:rsid w:val="004D305A"/>
    <w:rsid w:val="004E0AF6"/>
    <w:rsid w:val="004F7395"/>
    <w:rsid w:val="004F78C8"/>
    <w:rsid w:val="00506E19"/>
    <w:rsid w:val="00511F32"/>
    <w:rsid w:val="0051534D"/>
    <w:rsid w:val="00515A04"/>
    <w:rsid w:val="00520646"/>
    <w:rsid w:val="00521E31"/>
    <w:rsid w:val="0052481F"/>
    <w:rsid w:val="00526396"/>
    <w:rsid w:val="005273C9"/>
    <w:rsid w:val="005317AE"/>
    <w:rsid w:val="005438AA"/>
    <w:rsid w:val="00554010"/>
    <w:rsid w:val="00555D5B"/>
    <w:rsid w:val="00557454"/>
    <w:rsid w:val="00557B6A"/>
    <w:rsid w:val="00563B61"/>
    <w:rsid w:val="0056673A"/>
    <w:rsid w:val="005825C7"/>
    <w:rsid w:val="005926B9"/>
    <w:rsid w:val="00594026"/>
    <w:rsid w:val="00597E77"/>
    <w:rsid w:val="005A18F9"/>
    <w:rsid w:val="005A2395"/>
    <w:rsid w:val="005A4747"/>
    <w:rsid w:val="005C6D1E"/>
    <w:rsid w:val="005C79BF"/>
    <w:rsid w:val="005D2511"/>
    <w:rsid w:val="005D36CF"/>
    <w:rsid w:val="005D3886"/>
    <w:rsid w:val="005E3163"/>
    <w:rsid w:val="005F0195"/>
    <w:rsid w:val="005F7159"/>
    <w:rsid w:val="00601428"/>
    <w:rsid w:val="00602898"/>
    <w:rsid w:val="00602FAF"/>
    <w:rsid w:val="00603CCE"/>
    <w:rsid w:val="00611126"/>
    <w:rsid w:val="006206B0"/>
    <w:rsid w:val="00636BBF"/>
    <w:rsid w:val="006377F5"/>
    <w:rsid w:val="00645954"/>
    <w:rsid w:val="00645CD1"/>
    <w:rsid w:val="00651693"/>
    <w:rsid w:val="0065290A"/>
    <w:rsid w:val="006633EF"/>
    <w:rsid w:val="00663EA1"/>
    <w:rsid w:val="006657FC"/>
    <w:rsid w:val="00667789"/>
    <w:rsid w:val="00687519"/>
    <w:rsid w:val="00690E35"/>
    <w:rsid w:val="006929B7"/>
    <w:rsid w:val="00694735"/>
    <w:rsid w:val="006954D6"/>
    <w:rsid w:val="006A2299"/>
    <w:rsid w:val="006A251E"/>
    <w:rsid w:val="006A33BB"/>
    <w:rsid w:val="006A4DC8"/>
    <w:rsid w:val="006A62CC"/>
    <w:rsid w:val="006A6D88"/>
    <w:rsid w:val="006B2045"/>
    <w:rsid w:val="006B5598"/>
    <w:rsid w:val="006B6416"/>
    <w:rsid w:val="006C0EB0"/>
    <w:rsid w:val="006C1477"/>
    <w:rsid w:val="006C14A4"/>
    <w:rsid w:val="006C29D3"/>
    <w:rsid w:val="006C2EC7"/>
    <w:rsid w:val="006C4A22"/>
    <w:rsid w:val="006C6342"/>
    <w:rsid w:val="006D0606"/>
    <w:rsid w:val="006D1B00"/>
    <w:rsid w:val="006D4038"/>
    <w:rsid w:val="006D5325"/>
    <w:rsid w:val="006E2299"/>
    <w:rsid w:val="006E3B76"/>
    <w:rsid w:val="006E46EC"/>
    <w:rsid w:val="006E7522"/>
    <w:rsid w:val="006F16F8"/>
    <w:rsid w:val="006F35D3"/>
    <w:rsid w:val="006F409C"/>
    <w:rsid w:val="006F4F2C"/>
    <w:rsid w:val="007103F6"/>
    <w:rsid w:val="00710A29"/>
    <w:rsid w:val="00710B6B"/>
    <w:rsid w:val="007140E6"/>
    <w:rsid w:val="00715C29"/>
    <w:rsid w:val="00721955"/>
    <w:rsid w:val="00722D8A"/>
    <w:rsid w:val="007239DA"/>
    <w:rsid w:val="00724638"/>
    <w:rsid w:val="00726B02"/>
    <w:rsid w:val="00733067"/>
    <w:rsid w:val="0074067D"/>
    <w:rsid w:val="00744030"/>
    <w:rsid w:val="007448E8"/>
    <w:rsid w:val="007551E5"/>
    <w:rsid w:val="0075606C"/>
    <w:rsid w:val="007608DE"/>
    <w:rsid w:val="00764B57"/>
    <w:rsid w:val="00767E1E"/>
    <w:rsid w:val="00773E42"/>
    <w:rsid w:val="007744A8"/>
    <w:rsid w:val="00796BF4"/>
    <w:rsid w:val="007A3A5D"/>
    <w:rsid w:val="007A49FE"/>
    <w:rsid w:val="007A6DF0"/>
    <w:rsid w:val="007B477F"/>
    <w:rsid w:val="007C6668"/>
    <w:rsid w:val="007D1508"/>
    <w:rsid w:val="007E0EE8"/>
    <w:rsid w:val="007E2ED7"/>
    <w:rsid w:val="007F30DB"/>
    <w:rsid w:val="007F3562"/>
    <w:rsid w:val="008058D7"/>
    <w:rsid w:val="00806086"/>
    <w:rsid w:val="00806771"/>
    <w:rsid w:val="00813707"/>
    <w:rsid w:val="008145E8"/>
    <w:rsid w:val="008147E0"/>
    <w:rsid w:val="00825CA5"/>
    <w:rsid w:val="00830DD9"/>
    <w:rsid w:val="00831AAD"/>
    <w:rsid w:val="00837D58"/>
    <w:rsid w:val="0084447F"/>
    <w:rsid w:val="00844EB1"/>
    <w:rsid w:val="00854CC3"/>
    <w:rsid w:val="00861639"/>
    <w:rsid w:val="00866591"/>
    <w:rsid w:val="008700E5"/>
    <w:rsid w:val="00880A3F"/>
    <w:rsid w:val="008812CC"/>
    <w:rsid w:val="0088141F"/>
    <w:rsid w:val="008844BC"/>
    <w:rsid w:val="00887326"/>
    <w:rsid w:val="0089524E"/>
    <w:rsid w:val="008A097E"/>
    <w:rsid w:val="008B2132"/>
    <w:rsid w:val="008C13DA"/>
    <w:rsid w:val="008C679A"/>
    <w:rsid w:val="008C7C38"/>
    <w:rsid w:val="008D08F5"/>
    <w:rsid w:val="008D3845"/>
    <w:rsid w:val="008D4ACB"/>
    <w:rsid w:val="008D6075"/>
    <w:rsid w:val="008E2023"/>
    <w:rsid w:val="008E490E"/>
    <w:rsid w:val="008F5E3D"/>
    <w:rsid w:val="00900EDC"/>
    <w:rsid w:val="00905694"/>
    <w:rsid w:val="0090758E"/>
    <w:rsid w:val="00907EFD"/>
    <w:rsid w:val="00910CF2"/>
    <w:rsid w:val="00910FB3"/>
    <w:rsid w:val="0091220E"/>
    <w:rsid w:val="00921C8A"/>
    <w:rsid w:val="00930A22"/>
    <w:rsid w:val="00932E7D"/>
    <w:rsid w:val="009341D0"/>
    <w:rsid w:val="0093494D"/>
    <w:rsid w:val="00936A2E"/>
    <w:rsid w:val="00940F49"/>
    <w:rsid w:val="00945C12"/>
    <w:rsid w:val="00950B4D"/>
    <w:rsid w:val="00951C34"/>
    <w:rsid w:val="00962FE5"/>
    <w:rsid w:val="009646AE"/>
    <w:rsid w:val="0096586C"/>
    <w:rsid w:val="009668FF"/>
    <w:rsid w:val="0097276C"/>
    <w:rsid w:val="0097319B"/>
    <w:rsid w:val="00973936"/>
    <w:rsid w:val="00977D8A"/>
    <w:rsid w:val="00993A7C"/>
    <w:rsid w:val="009A047F"/>
    <w:rsid w:val="009A05FD"/>
    <w:rsid w:val="009A1C3B"/>
    <w:rsid w:val="009A2582"/>
    <w:rsid w:val="009B41E3"/>
    <w:rsid w:val="009B7CA0"/>
    <w:rsid w:val="009C122A"/>
    <w:rsid w:val="009C12D5"/>
    <w:rsid w:val="009C1B0A"/>
    <w:rsid w:val="009C244E"/>
    <w:rsid w:val="009C66D3"/>
    <w:rsid w:val="009D638C"/>
    <w:rsid w:val="009E2888"/>
    <w:rsid w:val="009E592D"/>
    <w:rsid w:val="009E6711"/>
    <w:rsid w:val="009F03B2"/>
    <w:rsid w:val="009F0447"/>
    <w:rsid w:val="009F1DCB"/>
    <w:rsid w:val="009F3C34"/>
    <w:rsid w:val="009F6741"/>
    <w:rsid w:val="00A10910"/>
    <w:rsid w:val="00A137D9"/>
    <w:rsid w:val="00A149F9"/>
    <w:rsid w:val="00A21EA8"/>
    <w:rsid w:val="00A26118"/>
    <w:rsid w:val="00A2625B"/>
    <w:rsid w:val="00A343F4"/>
    <w:rsid w:val="00A415FE"/>
    <w:rsid w:val="00A42142"/>
    <w:rsid w:val="00A438BA"/>
    <w:rsid w:val="00A46F53"/>
    <w:rsid w:val="00A4720D"/>
    <w:rsid w:val="00A509BD"/>
    <w:rsid w:val="00A55789"/>
    <w:rsid w:val="00A557AC"/>
    <w:rsid w:val="00A615C4"/>
    <w:rsid w:val="00A6197F"/>
    <w:rsid w:val="00A6748E"/>
    <w:rsid w:val="00A703F1"/>
    <w:rsid w:val="00A71CF7"/>
    <w:rsid w:val="00A72C04"/>
    <w:rsid w:val="00A763CF"/>
    <w:rsid w:val="00A947B0"/>
    <w:rsid w:val="00AA1C91"/>
    <w:rsid w:val="00AB31E1"/>
    <w:rsid w:val="00AC028A"/>
    <w:rsid w:val="00AC1068"/>
    <w:rsid w:val="00AC7EF2"/>
    <w:rsid w:val="00AD4A99"/>
    <w:rsid w:val="00AD7B68"/>
    <w:rsid w:val="00AE031E"/>
    <w:rsid w:val="00AE0405"/>
    <w:rsid w:val="00AF20D1"/>
    <w:rsid w:val="00AF24C7"/>
    <w:rsid w:val="00AF3119"/>
    <w:rsid w:val="00AF6F62"/>
    <w:rsid w:val="00B04F83"/>
    <w:rsid w:val="00B05F23"/>
    <w:rsid w:val="00B12D56"/>
    <w:rsid w:val="00B14B92"/>
    <w:rsid w:val="00B20146"/>
    <w:rsid w:val="00B271BE"/>
    <w:rsid w:val="00B27EF0"/>
    <w:rsid w:val="00B32F1C"/>
    <w:rsid w:val="00B40A19"/>
    <w:rsid w:val="00B40E8E"/>
    <w:rsid w:val="00B43778"/>
    <w:rsid w:val="00B43F3D"/>
    <w:rsid w:val="00B519CF"/>
    <w:rsid w:val="00B51B6E"/>
    <w:rsid w:val="00B56DD9"/>
    <w:rsid w:val="00B57744"/>
    <w:rsid w:val="00B61E2F"/>
    <w:rsid w:val="00B6269C"/>
    <w:rsid w:val="00B650A1"/>
    <w:rsid w:val="00B65A81"/>
    <w:rsid w:val="00B756A6"/>
    <w:rsid w:val="00B806C6"/>
    <w:rsid w:val="00BA1BFC"/>
    <w:rsid w:val="00BA7779"/>
    <w:rsid w:val="00BB2B39"/>
    <w:rsid w:val="00BB4113"/>
    <w:rsid w:val="00BC09C6"/>
    <w:rsid w:val="00BC1C9C"/>
    <w:rsid w:val="00BC27B1"/>
    <w:rsid w:val="00BD79C2"/>
    <w:rsid w:val="00BE5636"/>
    <w:rsid w:val="00BE6A2D"/>
    <w:rsid w:val="00BE6AEE"/>
    <w:rsid w:val="00BF4D27"/>
    <w:rsid w:val="00BF5233"/>
    <w:rsid w:val="00C023E3"/>
    <w:rsid w:val="00C03740"/>
    <w:rsid w:val="00C04F71"/>
    <w:rsid w:val="00C13C8E"/>
    <w:rsid w:val="00C152EE"/>
    <w:rsid w:val="00C20047"/>
    <w:rsid w:val="00C22E9F"/>
    <w:rsid w:val="00C26A22"/>
    <w:rsid w:val="00C307DE"/>
    <w:rsid w:val="00C32620"/>
    <w:rsid w:val="00C37C7F"/>
    <w:rsid w:val="00C40CF9"/>
    <w:rsid w:val="00C41434"/>
    <w:rsid w:val="00C41664"/>
    <w:rsid w:val="00C51266"/>
    <w:rsid w:val="00C51B7C"/>
    <w:rsid w:val="00C55064"/>
    <w:rsid w:val="00C6226E"/>
    <w:rsid w:val="00C6375B"/>
    <w:rsid w:val="00C75ECA"/>
    <w:rsid w:val="00C76EB6"/>
    <w:rsid w:val="00C77D47"/>
    <w:rsid w:val="00C84300"/>
    <w:rsid w:val="00C84FB9"/>
    <w:rsid w:val="00C85E96"/>
    <w:rsid w:val="00C86394"/>
    <w:rsid w:val="00C90069"/>
    <w:rsid w:val="00C9089A"/>
    <w:rsid w:val="00C90910"/>
    <w:rsid w:val="00C90A53"/>
    <w:rsid w:val="00C916FA"/>
    <w:rsid w:val="00C96696"/>
    <w:rsid w:val="00C9710B"/>
    <w:rsid w:val="00CA04B2"/>
    <w:rsid w:val="00CA0AF3"/>
    <w:rsid w:val="00CA1989"/>
    <w:rsid w:val="00CA6DE6"/>
    <w:rsid w:val="00CB5B12"/>
    <w:rsid w:val="00CB5D7B"/>
    <w:rsid w:val="00CC368E"/>
    <w:rsid w:val="00CC3D6D"/>
    <w:rsid w:val="00CC4133"/>
    <w:rsid w:val="00CC6DFF"/>
    <w:rsid w:val="00CC77E9"/>
    <w:rsid w:val="00CD238D"/>
    <w:rsid w:val="00CD52F4"/>
    <w:rsid w:val="00CE1E5E"/>
    <w:rsid w:val="00CE63BB"/>
    <w:rsid w:val="00CF224F"/>
    <w:rsid w:val="00CF72B1"/>
    <w:rsid w:val="00D010A4"/>
    <w:rsid w:val="00D02C5A"/>
    <w:rsid w:val="00D03A61"/>
    <w:rsid w:val="00D04CA4"/>
    <w:rsid w:val="00D06062"/>
    <w:rsid w:val="00D1078B"/>
    <w:rsid w:val="00D401B6"/>
    <w:rsid w:val="00D411C2"/>
    <w:rsid w:val="00D44346"/>
    <w:rsid w:val="00D532EF"/>
    <w:rsid w:val="00D54C68"/>
    <w:rsid w:val="00D55D97"/>
    <w:rsid w:val="00D61BB1"/>
    <w:rsid w:val="00D64B03"/>
    <w:rsid w:val="00D71E9D"/>
    <w:rsid w:val="00D71F5F"/>
    <w:rsid w:val="00D738C0"/>
    <w:rsid w:val="00D74740"/>
    <w:rsid w:val="00D86A88"/>
    <w:rsid w:val="00D871D8"/>
    <w:rsid w:val="00D91F34"/>
    <w:rsid w:val="00DA0C17"/>
    <w:rsid w:val="00DA6C8D"/>
    <w:rsid w:val="00DA7AFB"/>
    <w:rsid w:val="00DB1D77"/>
    <w:rsid w:val="00DB73BA"/>
    <w:rsid w:val="00DC1479"/>
    <w:rsid w:val="00DC79B0"/>
    <w:rsid w:val="00DD2238"/>
    <w:rsid w:val="00DE6F10"/>
    <w:rsid w:val="00DE70DA"/>
    <w:rsid w:val="00DF0B89"/>
    <w:rsid w:val="00DF314A"/>
    <w:rsid w:val="00E0338A"/>
    <w:rsid w:val="00E1229D"/>
    <w:rsid w:val="00E151D2"/>
    <w:rsid w:val="00E20452"/>
    <w:rsid w:val="00E205FF"/>
    <w:rsid w:val="00E20846"/>
    <w:rsid w:val="00E231A7"/>
    <w:rsid w:val="00E25057"/>
    <w:rsid w:val="00E267B5"/>
    <w:rsid w:val="00E27E0F"/>
    <w:rsid w:val="00E3038D"/>
    <w:rsid w:val="00E32179"/>
    <w:rsid w:val="00E330A3"/>
    <w:rsid w:val="00E34A20"/>
    <w:rsid w:val="00E359A2"/>
    <w:rsid w:val="00E368DD"/>
    <w:rsid w:val="00E36B99"/>
    <w:rsid w:val="00E44D84"/>
    <w:rsid w:val="00E45CFC"/>
    <w:rsid w:val="00E47219"/>
    <w:rsid w:val="00E50428"/>
    <w:rsid w:val="00E520B4"/>
    <w:rsid w:val="00E5646C"/>
    <w:rsid w:val="00E57A02"/>
    <w:rsid w:val="00E57EB1"/>
    <w:rsid w:val="00E63456"/>
    <w:rsid w:val="00E63FA2"/>
    <w:rsid w:val="00E7671F"/>
    <w:rsid w:val="00E80EB4"/>
    <w:rsid w:val="00E87EDA"/>
    <w:rsid w:val="00E92EAD"/>
    <w:rsid w:val="00E94AD0"/>
    <w:rsid w:val="00E96B98"/>
    <w:rsid w:val="00EB2BFE"/>
    <w:rsid w:val="00EB446C"/>
    <w:rsid w:val="00EB717B"/>
    <w:rsid w:val="00EC42B4"/>
    <w:rsid w:val="00ED1483"/>
    <w:rsid w:val="00ED19F5"/>
    <w:rsid w:val="00EE148D"/>
    <w:rsid w:val="00EE366D"/>
    <w:rsid w:val="00EF1A3B"/>
    <w:rsid w:val="00F0106E"/>
    <w:rsid w:val="00F0206B"/>
    <w:rsid w:val="00F03FB2"/>
    <w:rsid w:val="00F0651A"/>
    <w:rsid w:val="00F06F96"/>
    <w:rsid w:val="00F107C9"/>
    <w:rsid w:val="00F16DDF"/>
    <w:rsid w:val="00F20926"/>
    <w:rsid w:val="00F22943"/>
    <w:rsid w:val="00F24423"/>
    <w:rsid w:val="00F26CC2"/>
    <w:rsid w:val="00F32559"/>
    <w:rsid w:val="00F33E5B"/>
    <w:rsid w:val="00F366AA"/>
    <w:rsid w:val="00F37644"/>
    <w:rsid w:val="00F46925"/>
    <w:rsid w:val="00F53641"/>
    <w:rsid w:val="00F54157"/>
    <w:rsid w:val="00F57F38"/>
    <w:rsid w:val="00F64BA5"/>
    <w:rsid w:val="00F65F09"/>
    <w:rsid w:val="00F72E74"/>
    <w:rsid w:val="00F774F2"/>
    <w:rsid w:val="00F80F34"/>
    <w:rsid w:val="00F846B5"/>
    <w:rsid w:val="00F87305"/>
    <w:rsid w:val="00F90CBD"/>
    <w:rsid w:val="00F90E13"/>
    <w:rsid w:val="00F92611"/>
    <w:rsid w:val="00F959E4"/>
    <w:rsid w:val="00F95D95"/>
    <w:rsid w:val="00F9656C"/>
    <w:rsid w:val="00F967A9"/>
    <w:rsid w:val="00FB2338"/>
    <w:rsid w:val="00FB2812"/>
    <w:rsid w:val="00FC25A0"/>
    <w:rsid w:val="00FD0DC1"/>
    <w:rsid w:val="00FD74B1"/>
    <w:rsid w:val="00FE72E0"/>
    <w:rsid w:val="00FF2A7D"/>
    <w:rsid w:val="00FF65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7EA87"/>
  <w15:docId w15:val="{3C7AAA95-71E7-43BE-991D-B33B83B0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300" w:lineRule="auto"/>
    </w:pPr>
    <w:rPr>
      <w:lang w:val="en-GB"/>
    </w:rPr>
  </w:style>
  <w:style w:type="paragraph" w:styleId="Heading1">
    <w:name w:val="heading 1"/>
    <w:basedOn w:val="Normal"/>
    <w:next w:val="BodyText"/>
    <w:link w:val="Heading1Char"/>
    <w:uiPriority w:val="9"/>
    <w:qFormat/>
    <w:pPr>
      <w:keepNext/>
      <w:numPr>
        <w:numId w:val="7"/>
      </w:numPr>
      <w:spacing w:after="240"/>
      <w:outlineLvl w:val="0"/>
    </w:pPr>
    <w:rPr>
      <w:rFonts w:eastAsiaTheme="majorEastAsia" w:cs="Arial"/>
      <w:bCs/>
      <w:color w:val="000000"/>
      <w:szCs w:val="28"/>
      <w:u w:color="000000"/>
    </w:rPr>
  </w:style>
  <w:style w:type="paragraph" w:styleId="Heading2">
    <w:name w:val="heading 2"/>
    <w:basedOn w:val="Normal"/>
    <w:next w:val="BodyText"/>
    <w:link w:val="Heading2Char"/>
    <w:uiPriority w:val="9"/>
    <w:unhideWhenUsed/>
    <w:qFormat/>
    <w:pPr>
      <w:spacing w:after="240"/>
      <w:jc w:val="both"/>
      <w:outlineLvl w:val="1"/>
    </w:pPr>
    <w:rPr>
      <w:rFonts w:eastAsiaTheme="majorEastAsia" w:cs="Arial"/>
      <w:bCs/>
      <w:color w:val="000000"/>
      <w:szCs w:val="26"/>
      <w:u w:color="000000"/>
    </w:rPr>
  </w:style>
  <w:style w:type="paragraph" w:styleId="Heading3">
    <w:name w:val="heading 3"/>
    <w:basedOn w:val="Normal"/>
    <w:next w:val="BodyText"/>
    <w:link w:val="Heading3Char"/>
    <w:uiPriority w:val="9"/>
    <w:unhideWhenUsed/>
    <w:pPr>
      <w:numPr>
        <w:ilvl w:val="2"/>
        <w:numId w:val="7"/>
      </w:numPr>
      <w:spacing w:after="240"/>
      <w:jc w:val="both"/>
      <w:outlineLvl w:val="2"/>
    </w:pPr>
    <w:rPr>
      <w:rFonts w:eastAsiaTheme="majorEastAsia" w:cs="Arial"/>
      <w:bCs/>
      <w:color w:val="000000"/>
      <w:u w:color="000000"/>
    </w:rPr>
  </w:style>
  <w:style w:type="paragraph" w:styleId="Heading4">
    <w:name w:val="heading 4"/>
    <w:basedOn w:val="Normal"/>
    <w:next w:val="BodyText"/>
    <w:link w:val="Heading4Char"/>
    <w:uiPriority w:val="9"/>
    <w:unhideWhenUsed/>
    <w:pPr>
      <w:numPr>
        <w:ilvl w:val="3"/>
        <w:numId w:val="7"/>
      </w:numPr>
      <w:spacing w:after="240"/>
      <w:jc w:val="both"/>
      <w:outlineLvl w:val="3"/>
    </w:pPr>
    <w:rPr>
      <w:rFonts w:eastAsiaTheme="majorEastAsia" w:cs="Arial"/>
      <w:bCs/>
      <w:iCs/>
      <w:color w:val="000000"/>
      <w:u w:color="000000"/>
    </w:rPr>
  </w:style>
  <w:style w:type="paragraph" w:styleId="Heading5">
    <w:name w:val="heading 5"/>
    <w:basedOn w:val="Normal"/>
    <w:next w:val="BodyText"/>
    <w:link w:val="Heading5Char"/>
    <w:uiPriority w:val="9"/>
    <w:unhideWhenUsed/>
    <w:pPr>
      <w:numPr>
        <w:ilvl w:val="4"/>
        <w:numId w:val="7"/>
      </w:numPr>
      <w:spacing w:after="320"/>
      <w:outlineLvl w:val="4"/>
    </w:pPr>
    <w:rPr>
      <w:rFonts w:eastAsiaTheme="majorEastAsia" w:cs="Arial"/>
      <w:color w:val="000000"/>
      <w:u w:color="000000"/>
    </w:rPr>
  </w:style>
  <w:style w:type="paragraph" w:styleId="Heading6">
    <w:name w:val="heading 6"/>
    <w:basedOn w:val="Normal"/>
    <w:next w:val="BodyText"/>
    <w:link w:val="Heading6Char"/>
    <w:uiPriority w:val="9"/>
    <w:unhideWhenUsed/>
    <w:pPr>
      <w:numPr>
        <w:ilvl w:val="5"/>
        <w:numId w:val="7"/>
      </w:numPr>
      <w:spacing w:after="320"/>
      <w:outlineLvl w:val="5"/>
    </w:pPr>
    <w:rPr>
      <w:rFonts w:eastAsiaTheme="majorEastAsia" w:cs="Arial"/>
      <w:iCs/>
      <w:color w:val="000000"/>
      <w:u w:color="000000"/>
    </w:rPr>
  </w:style>
  <w:style w:type="paragraph" w:styleId="Heading7">
    <w:name w:val="heading 7"/>
    <w:basedOn w:val="Normal"/>
    <w:next w:val="BodyText"/>
    <w:link w:val="Heading7Char"/>
    <w:uiPriority w:val="9"/>
    <w:semiHidden/>
    <w:unhideWhenUsed/>
    <w:pPr>
      <w:numPr>
        <w:ilvl w:val="6"/>
        <w:numId w:val="7"/>
      </w:numPr>
      <w:spacing w:after="320"/>
      <w:outlineLvl w:val="6"/>
    </w:pPr>
    <w:rPr>
      <w:rFonts w:eastAsiaTheme="majorEastAsia" w:cs="Arial"/>
      <w:iCs/>
      <w:color w:val="000000"/>
      <w:u w:color="000000"/>
    </w:rPr>
  </w:style>
  <w:style w:type="paragraph" w:styleId="Heading8">
    <w:name w:val="heading 8"/>
    <w:basedOn w:val="Normal"/>
    <w:next w:val="BodyText"/>
    <w:link w:val="Heading8Char"/>
    <w:uiPriority w:val="9"/>
    <w:semiHidden/>
    <w:unhideWhenUsed/>
    <w:pPr>
      <w:numPr>
        <w:ilvl w:val="7"/>
        <w:numId w:val="7"/>
      </w:numPr>
      <w:spacing w:after="320"/>
      <w:outlineLvl w:val="7"/>
    </w:pPr>
    <w:rPr>
      <w:rFonts w:eastAsiaTheme="majorEastAsia" w:cs="Arial"/>
      <w:color w:val="000000"/>
      <w:szCs w:val="20"/>
      <w:u w:color="000000"/>
    </w:rPr>
  </w:style>
  <w:style w:type="paragraph" w:styleId="Heading9">
    <w:name w:val="heading 9"/>
    <w:basedOn w:val="Normal"/>
    <w:next w:val="BodyText"/>
    <w:link w:val="Heading9Char"/>
    <w:uiPriority w:val="9"/>
    <w:semiHidden/>
    <w:unhideWhenUsed/>
    <w:pPr>
      <w:numPr>
        <w:ilvl w:val="8"/>
        <w:numId w:val="7"/>
      </w:numPr>
      <w:spacing w:after="320"/>
      <w:outlineLvl w:val="8"/>
    </w:pPr>
    <w:rPr>
      <w:rFonts w:eastAsiaTheme="majorEastAsia" w:cs="Arial"/>
      <w:iCs/>
      <w:color w:val="000000"/>
      <w:szCs w:val="20"/>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Page">
    <w:name w:val="TOC Page"/>
    <w:basedOn w:val="Normal"/>
    <w:link w:val="TOCPageChar"/>
    <w:unhideWhenUsed/>
    <w:pPr>
      <w:spacing w:after="240"/>
      <w:jc w:val="right"/>
    </w:pPr>
  </w:style>
  <w:style w:type="paragraph" w:customStyle="1" w:styleId="KBody">
    <w:name w:val="K Body"/>
    <w:basedOn w:val="Normal"/>
    <w:qFormat/>
    <w:pPr>
      <w:spacing w:after="240"/>
      <w:jc w:val="both"/>
    </w:pPr>
  </w:style>
  <w:style w:type="paragraph" w:customStyle="1" w:styleId="KBodyFirstIndent">
    <w:name w:val="K Body First Indent"/>
    <w:basedOn w:val="Normal"/>
    <w:next w:val="KBody"/>
    <w:qFormat/>
    <w:pPr>
      <w:spacing w:after="320"/>
      <w:ind w:firstLine="720"/>
      <w:jc w:val="both"/>
    </w:pPr>
  </w:style>
  <w:style w:type="paragraph" w:customStyle="1" w:styleId="KBullet1">
    <w:name w:val="K Bullet1"/>
    <w:basedOn w:val="Normal"/>
    <w:qFormat/>
    <w:pPr>
      <w:numPr>
        <w:numId w:val="1"/>
      </w:numPr>
      <w:tabs>
        <w:tab w:val="left" w:pos="720"/>
      </w:tabs>
      <w:spacing w:after="320"/>
      <w:jc w:val="both"/>
      <w:outlineLvl w:val="0"/>
    </w:pPr>
  </w:style>
  <w:style w:type="paragraph" w:customStyle="1" w:styleId="KBullet2">
    <w:name w:val="K Bullet2"/>
    <w:basedOn w:val="Normal"/>
    <w:qFormat/>
    <w:pPr>
      <w:numPr>
        <w:numId w:val="2"/>
      </w:numPr>
      <w:tabs>
        <w:tab w:val="left" w:pos="1440"/>
      </w:tabs>
      <w:spacing w:after="320"/>
      <w:jc w:val="both"/>
      <w:outlineLvl w:val="1"/>
    </w:pPr>
  </w:style>
  <w:style w:type="paragraph" w:customStyle="1" w:styleId="KBullet3">
    <w:name w:val="K Bullet3"/>
    <w:basedOn w:val="Normal"/>
    <w:qFormat/>
    <w:pPr>
      <w:numPr>
        <w:numId w:val="3"/>
      </w:numPr>
      <w:tabs>
        <w:tab w:val="left" w:pos="2160"/>
      </w:tabs>
      <w:spacing w:after="320"/>
      <w:jc w:val="both"/>
      <w:outlineLvl w:val="2"/>
    </w:pPr>
  </w:style>
  <w:style w:type="paragraph" w:customStyle="1" w:styleId="KBullet4">
    <w:name w:val="K Bullet4"/>
    <w:basedOn w:val="Normal"/>
    <w:qFormat/>
    <w:pPr>
      <w:numPr>
        <w:numId w:val="4"/>
      </w:numPr>
      <w:tabs>
        <w:tab w:val="left" w:pos="2880"/>
      </w:tabs>
      <w:spacing w:after="320"/>
      <w:jc w:val="both"/>
      <w:outlineLvl w:val="3"/>
    </w:pPr>
  </w:style>
  <w:style w:type="paragraph" w:customStyle="1" w:styleId="KBullet5">
    <w:name w:val="K Bullet5"/>
    <w:basedOn w:val="Normal"/>
    <w:qFormat/>
    <w:pPr>
      <w:numPr>
        <w:numId w:val="5"/>
      </w:numPr>
      <w:tabs>
        <w:tab w:val="left" w:pos="3600"/>
      </w:tabs>
      <w:spacing w:after="320"/>
      <w:jc w:val="both"/>
      <w:outlineLvl w:val="4"/>
    </w:pPr>
  </w:style>
  <w:style w:type="paragraph" w:customStyle="1" w:styleId="KIndent1">
    <w:name w:val="K Indent1"/>
    <w:basedOn w:val="Normal"/>
    <w:qFormat/>
    <w:pPr>
      <w:spacing w:after="320"/>
      <w:ind w:left="1080"/>
      <w:jc w:val="both"/>
    </w:pPr>
  </w:style>
  <w:style w:type="paragraph" w:customStyle="1" w:styleId="KIndent2">
    <w:name w:val="K Indent2"/>
    <w:basedOn w:val="Normal"/>
    <w:qFormat/>
    <w:pPr>
      <w:spacing w:after="320"/>
      <w:ind w:left="1800"/>
      <w:jc w:val="both"/>
    </w:pPr>
  </w:style>
  <w:style w:type="paragraph" w:customStyle="1" w:styleId="KIndent3">
    <w:name w:val="K Indent3"/>
    <w:basedOn w:val="Normal"/>
    <w:qFormat/>
    <w:pPr>
      <w:spacing w:after="320"/>
      <w:ind w:left="2160"/>
      <w:jc w:val="both"/>
    </w:pPr>
  </w:style>
  <w:style w:type="paragraph" w:customStyle="1" w:styleId="KIndent5">
    <w:name w:val="K Indent5"/>
    <w:basedOn w:val="Normal"/>
    <w:qFormat/>
    <w:pPr>
      <w:spacing w:after="320"/>
      <w:ind w:left="3600"/>
      <w:jc w:val="both"/>
    </w:pPr>
  </w:style>
  <w:style w:type="paragraph" w:customStyle="1" w:styleId="KIndentFL1">
    <w:name w:val="K IndentFL1"/>
    <w:basedOn w:val="Normal"/>
    <w:qFormat/>
    <w:pPr>
      <w:spacing w:after="320"/>
      <w:ind w:left="720" w:firstLine="720"/>
      <w:jc w:val="both"/>
    </w:pPr>
  </w:style>
  <w:style w:type="paragraph" w:customStyle="1" w:styleId="KIndentFL2">
    <w:name w:val="K IndentFL2"/>
    <w:basedOn w:val="Normal"/>
    <w:qFormat/>
    <w:pPr>
      <w:spacing w:after="320"/>
      <w:ind w:left="1440" w:firstLine="720"/>
      <w:jc w:val="both"/>
    </w:pPr>
  </w:style>
  <w:style w:type="paragraph" w:customStyle="1" w:styleId="KIndentFL3">
    <w:name w:val="K IndentFL3"/>
    <w:basedOn w:val="Normal"/>
    <w:qFormat/>
    <w:pPr>
      <w:spacing w:after="320"/>
      <w:ind w:left="2160" w:firstLine="720"/>
      <w:jc w:val="both"/>
    </w:pPr>
  </w:style>
  <w:style w:type="paragraph" w:customStyle="1" w:styleId="KIndentFL4">
    <w:name w:val="K IndentFL4"/>
    <w:basedOn w:val="Normal"/>
    <w:qFormat/>
    <w:pPr>
      <w:spacing w:after="320"/>
      <w:ind w:left="2880" w:firstLine="720"/>
      <w:jc w:val="both"/>
    </w:pPr>
  </w:style>
  <w:style w:type="paragraph" w:customStyle="1" w:styleId="KIndentFL5">
    <w:name w:val="K IndentFL5"/>
    <w:basedOn w:val="Normal"/>
    <w:qFormat/>
    <w:pPr>
      <w:spacing w:after="320"/>
      <w:ind w:left="3600" w:firstLine="720"/>
      <w:jc w:val="both"/>
    </w:pPr>
  </w:style>
  <w:style w:type="paragraph" w:customStyle="1" w:styleId="KSS">
    <w:name w:val="K SS"/>
    <w:basedOn w:val="KBody"/>
    <w:qFormat/>
    <w:pPr>
      <w:jc w:val="center"/>
    </w:pPr>
    <w:rPr>
      <w:b/>
    </w:rPr>
  </w:style>
  <w:style w:type="paragraph" w:customStyle="1" w:styleId="KST">
    <w:name w:val="K ST"/>
    <w:basedOn w:val="KBody"/>
    <w:next w:val="KSS"/>
    <w:qFormat/>
    <w:pPr>
      <w:jc w:val="center"/>
    </w:pPr>
    <w:rPr>
      <w:b/>
    </w:rPr>
  </w:style>
  <w:style w:type="paragraph" w:customStyle="1" w:styleId="KTBody">
    <w:name w:val="K TBody"/>
    <w:basedOn w:val="Normal"/>
    <w:qFormat/>
    <w:pPr>
      <w:jc w:val="both"/>
    </w:pPr>
  </w:style>
  <w:style w:type="paragraph" w:customStyle="1" w:styleId="Quote5">
    <w:name w:val="Quote .5&quot;"/>
    <w:basedOn w:val="Normal"/>
    <w:qFormat/>
    <w:pPr>
      <w:spacing w:after="320"/>
      <w:ind w:left="720" w:right="720"/>
      <w:jc w:val="both"/>
    </w:pPr>
  </w:style>
  <w:style w:type="paragraph" w:customStyle="1" w:styleId="Quote1">
    <w:name w:val="Quote 1&quot;"/>
    <w:basedOn w:val="Normal"/>
    <w:qFormat/>
    <w:pPr>
      <w:spacing w:after="320"/>
      <w:ind w:left="1440" w:right="1440"/>
      <w:jc w:val="both"/>
    </w:pPr>
  </w:style>
  <w:style w:type="paragraph" w:customStyle="1" w:styleId="TitleBold">
    <w:name w:val="Title Bold"/>
    <w:basedOn w:val="Normal"/>
    <w:next w:val="KBody"/>
    <w:qFormat/>
    <w:pPr>
      <w:keepNext/>
      <w:keepLines/>
      <w:spacing w:after="320"/>
      <w:jc w:val="center"/>
    </w:pPr>
    <w:rPr>
      <w:b/>
    </w:rPr>
  </w:style>
  <w:style w:type="paragraph" w:customStyle="1" w:styleId="TitleCaps">
    <w:name w:val="Title Caps"/>
    <w:basedOn w:val="Normal"/>
    <w:next w:val="KBody"/>
    <w:qFormat/>
    <w:pPr>
      <w:keepNext/>
      <w:keepLines/>
      <w:spacing w:after="320"/>
      <w:jc w:val="center"/>
    </w:pPr>
    <w:rPr>
      <w:caps/>
    </w:rPr>
  </w:style>
  <w:style w:type="paragraph" w:customStyle="1" w:styleId="TitleLeftBold">
    <w:name w:val="Title Left Bold"/>
    <w:basedOn w:val="Normal"/>
    <w:next w:val="KBody"/>
    <w:qFormat/>
    <w:pPr>
      <w:keepNext/>
      <w:keepLines/>
      <w:spacing w:after="320"/>
    </w:pPr>
    <w:rPr>
      <w:b/>
    </w:rPr>
  </w:style>
  <w:style w:type="paragraph" w:customStyle="1" w:styleId="TitleLeftUnderline">
    <w:name w:val="Title Left Underline"/>
    <w:basedOn w:val="Normal"/>
    <w:next w:val="KBody"/>
    <w:qFormat/>
    <w:pPr>
      <w:keepNext/>
      <w:keepLines/>
      <w:spacing w:after="320"/>
    </w:pPr>
    <w:rPr>
      <w:b/>
      <w:u w:val="single"/>
    </w:rPr>
  </w:style>
  <w:style w:type="paragraph" w:styleId="TOC1">
    <w:name w:val="toc 1"/>
    <w:basedOn w:val="Normal"/>
    <w:next w:val="Normal"/>
    <w:autoRedefine/>
    <w:uiPriority w:val="39"/>
    <w:unhideWhenUsed/>
    <w:rsid w:val="006B2045"/>
    <w:pPr>
      <w:tabs>
        <w:tab w:val="right" w:leader="dot" w:pos="9000"/>
      </w:tabs>
      <w:bidi/>
      <w:spacing w:after="240" w:line="240" w:lineRule="auto"/>
      <w:jc w:val="right"/>
    </w:pPr>
    <w:rPr>
      <w:bCs/>
      <w:noProof/>
      <w:sz w:val="26"/>
      <w:szCs w:val="26"/>
    </w:rPr>
  </w:style>
  <w:style w:type="paragraph" w:styleId="TOC2">
    <w:name w:val="toc 2"/>
    <w:basedOn w:val="Normal"/>
    <w:next w:val="Normal"/>
    <w:autoRedefine/>
    <w:uiPriority w:val="39"/>
    <w:semiHidden/>
    <w:unhideWhenUsed/>
    <w:pPr>
      <w:tabs>
        <w:tab w:val="right" w:leader="dot" w:pos="9000"/>
      </w:tabs>
      <w:spacing w:after="240"/>
      <w:ind w:left="720" w:right="605" w:hanging="720"/>
    </w:pPr>
  </w:style>
  <w:style w:type="paragraph" w:styleId="TOC3">
    <w:name w:val="toc 3"/>
    <w:basedOn w:val="Normal"/>
    <w:next w:val="Normal"/>
    <w:autoRedefine/>
    <w:uiPriority w:val="39"/>
    <w:semiHidden/>
    <w:unhideWhenUsed/>
    <w:pPr>
      <w:tabs>
        <w:tab w:val="right" w:leader="dot" w:pos="9000"/>
      </w:tabs>
      <w:spacing w:after="240"/>
      <w:ind w:left="1440" w:right="605" w:hanging="720"/>
    </w:pPr>
  </w:style>
  <w:style w:type="paragraph" w:styleId="TOC4">
    <w:name w:val="toc 4"/>
    <w:basedOn w:val="Normal"/>
    <w:next w:val="Normal"/>
    <w:autoRedefine/>
    <w:uiPriority w:val="39"/>
    <w:semiHidden/>
    <w:unhideWhenUsed/>
    <w:pPr>
      <w:tabs>
        <w:tab w:val="center" w:pos="9000"/>
      </w:tabs>
      <w:spacing w:after="240"/>
      <w:ind w:left="1440" w:right="605" w:hanging="720"/>
    </w:pPr>
  </w:style>
  <w:style w:type="character" w:customStyle="1" w:styleId="Heading1Char">
    <w:name w:val="Heading 1 Char"/>
    <w:basedOn w:val="DefaultParagraphFont"/>
    <w:link w:val="Heading1"/>
    <w:uiPriority w:val="9"/>
    <w:rPr>
      <w:rFonts w:eastAsiaTheme="majorEastAsia" w:cs="Arial"/>
      <w:bCs/>
      <w:color w:val="000000"/>
      <w:szCs w:val="28"/>
      <w:u w:color="000000"/>
      <w:lang w:val="en-GB"/>
    </w:rPr>
  </w:style>
  <w:style w:type="paragraph" w:styleId="TOCHeading">
    <w:name w:val="TOC Heading"/>
    <w:basedOn w:val="Normal"/>
    <w:next w:val="TOC1"/>
    <w:uiPriority w:val="39"/>
    <w:unhideWhenUsed/>
    <w:qFormat/>
    <w:pPr>
      <w:spacing w:after="240" w:line="240" w:lineRule="auto"/>
      <w:jc w:val="center"/>
    </w:pPr>
    <w:rPr>
      <w:b/>
      <w:caps/>
    </w:rPr>
  </w:style>
  <w:style w:type="character" w:styleId="Emphasis">
    <w:name w:val="Emphasis"/>
    <w:basedOn w:val="DefaultParagraphFont"/>
    <w:uiPriority w:val="20"/>
    <w:semiHidden/>
    <w:rPr>
      <w:i/>
      <w:i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lang w:val="en-GB"/>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uiPriority w:val="1"/>
    <w:rPr>
      <w:sz w:val="15"/>
    </w:rPr>
  </w:style>
  <w:style w:type="character" w:customStyle="1" w:styleId="Heading2Char">
    <w:name w:val="Heading 2 Char"/>
    <w:basedOn w:val="DefaultParagraphFont"/>
    <w:link w:val="Heading2"/>
    <w:uiPriority w:val="9"/>
    <w:rPr>
      <w:rFonts w:eastAsiaTheme="majorEastAsia" w:cs="Arial"/>
      <w:bCs/>
      <w:color w:val="000000"/>
      <w:szCs w:val="26"/>
      <w:u w:color="000000"/>
      <w:lang w:val="en-GB"/>
    </w:rPr>
  </w:style>
  <w:style w:type="character" w:customStyle="1" w:styleId="Heading3Char">
    <w:name w:val="Heading 3 Char"/>
    <w:basedOn w:val="DefaultParagraphFont"/>
    <w:link w:val="Heading3"/>
    <w:uiPriority w:val="9"/>
    <w:rPr>
      <w:rFonts w:eastAsiaTheme="majorEastAsia" w:cs="Arial"/>
      <w:bCs/>
      <w:color w:val="000000"/>
      <w:u w:color="000000"/>
      <w:lang w:val="en-GB"/>
    </w:rPr>
  </w:style>
  <w:style w:type="character" w:customStyle="1" w:styleId="Heading4Char">
    <w:name w:val="Heading 4 Char"/>
    <w:basedOn w:val="DefaultParagraphFont"/>
    <w:link w:val="Heading4"/>
    <w:uiPriority w:val="9"/>
    <w:rPr>
      <w:rFonts w:eastAsiaTheme="majorEastAsia" w:cs="Arial"/>
      <w:bCs/>
      <w:iCs/>
      <w:color w:val="000000"/>
      <w:u w:color="000000"/>
      <w:lang w:val="en-GB"/>
    </w:rPr>
  </w:style>
  <w:style w:type="character" w:customStyle="1" w:styleId="Heading5Char">
    <w:name w:val="Heading 5 Char"/>
    <w:basedOn w:val="DefaultParagraphFont"/>
    <w:link w:val="Heading5"/>
    <w:uiPriority w:val="9"/>
    <w:rPr>
      <w:rFonts w:eastAsiaTheme="majorEastAsia" w:cs="Arial"/>
      <w:color w:val="000000"/>
      <w:u w:color="000000"/>
      <w:lang w:val="en-GB"/>
    </w:rPr>
  </w:style>
  <w:style w:type="character" w:customStyle="1" w:styleId="Heading6Char">
    <w:name w:val="Heading 6 Char"/>
    <w:basedOn w:val="DefaultParagraphFont"/>
    <w:link w:val="Heading6"/>
    <w:uiPriority w:val="9"/>
    <w:rPr>
      <w:rFonts w:eastAsiaTheme="majorEastAsia" w:cs="Arial"/>
      <w:iCs/>
      <w:color w:val="000000"/>
      <w:u w:color="000000"/>
      <w:lang w:val="en-GB"/>
    </w:rPr>
  </w:style>
  <w:style w:type="character" w:customStyle="1" w:styleId="Heading7Char">
    <w:name w:val="Heading 7 Char"/>
    <w:basedOn w:val="DefaultParagraphFont"/>
    <w:link w:val="Heading7"/>
    <w:uiPriority w:val="9"/>
    <w:semiHidden/>
    <w:rPr>
      <w:rFonts w:eastAsiaTheme="majorEastAsia" w:cs="Arial"/>
      <w:iCs/>
      <w:color w:val="000000"/>
      <w:u w:color="000000"/>
      <w:lang w:val="en-GB"/>
    </w:rPr>
  </w:style>
  <w:style w:type="character" w:customStyle="1" w:styleId="Heading8Char">
    <w:name w:val="Heading 8 Char"/>
    <w:basedOn w:val="DefaultParagraphFont"/>
    <w:link w:val="Heading8"/>
    <w:uiPriority w:val="9"/>
    <w:semiHidden/>
    <w:rPr>
      <w:rFonts w:eastAsiaTheme="majorEastAsia" w:cs="Arial"/>
      <w:color w:val="000000"/>
      <w:szCs w:val="20"/>
      <w:u w:color="000000"/>
      <w:lang w:val="en-GB"/>
    </w:rPr>
  </w:style>
  <w:style w:type="character" w:customStyle="1" w:styleId="Heading9Char">
    <w:name w:val="Heading 9 Char"/>
    <w:basedOn w:val="DefaultParagraphFont"/>
    <w:link w:val="Heading9"/>
    <w:uiPriority w:val="9"/>
    <w:semiHidden/>
    <w:rPr>
      <w:rFonts w:eastAsiaTheme="majorEastAsia" w:cs="Arial"/>
      <w:iCs/>
      <w:color w:val="000000"/>
      <w:szCs w:val="20"/>
      <w:u w:color="000000"/>
      <w:lang w:val="en-GB"/>
    </w:rPr>
  </w:style>
  <w:style w:type="paragraph" w:customStyle="1" w:styleId="Disclosure">
    <w:name w:val="Disclosure"/>
    <w:basedOn w:val="Normal"/>
    <w:qFormat/>
    <w:pPr>
      <w:spacing w:before="120" w:line="240" w:lineRule="auto"/>
      <w:jc w:val="both"/>
    </w:pPr>
    <w:rPr>
      <w:sz w:val="15"/>
    </w:rPr>
  </w:style>
  <w:style w:type="paragraph" w:styleId="Date">
    <w:name w:val="Date"/>
    <w:basedOn w:val="Normal"/>
    <w:next w:val="Normal"/>
    <w:link w:val="DateChar"/>
    <w:uiPriority w:val="99"/>
    <w:unhideWhenUsed/>
    <w:pPr>
      <w:spacing w:line="240" w:lineRule="auto"/>
      <w:jc w:val="right"/>
    </w:pPr>
    <w:rPr>
      <w:sz w:val="15"/>
    </w:rPr>
  </w:style>
  <w:style w:type="character" w:customStyle="1" w:styleId="DateChar">
    <w:name w:val="Date Char"/>
    <w:basedOn w:val="DefaultParagraphFont"/>
    <w:link w:val="Date"/>
    <w:uiPriority w:val="99"/>
    <w:rPr>
      <w:sz w:val="15"/>
      <w:lang w:val="en-GB"/>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TOC9">
    <w:name w:val="toc 9"/>
    <w:basedOn w:val="Normal"/>
    <w:next w:val="Normal"/>
    <w:autoRedefine/>
    <w:uiPriority w:val="39"/>
    <w:semiHidden/>
    <w:unhideWhenUsed/>
    <w:pPr>
      <w:spacing w:after="100"/>
      <w:ind w:left="1680"/>
    </w:pPr>
  </w:style>
  <w:style w:type="paragraph" w:styleId="EndnoteText">
    <w:name w:val="endnote text"/>
    <w:basedOn w:val="Normal"/>
    <w:link w:val="EndnoteTextChar"/>
    <w:uiPriority w:val="99"/>
    <w:semiHidden/>
    <w:unhideWhenUsed/>
    <w:pPr>
      <w:spacing w:after="12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paragraph" w:styleId="FootnoteText">
    <w:name w:val="footnote text"/>
    <w:basedOn w:val="Normal"/>
    <w:link w:val="FootnoteTextChar"/>
    <w:uiPriority w:val="99"/>
    <w:semiHidden/>
    <w:unhideWhenUsed/>
    <w:pPr>
      <w:spacing w:after="120" w:line="240" w:lineRule="auto"/>
      <w:jc w:val="both"/>
    </w:pPr>
    <w:rPr>
      <w:sz w:val="20"/>
      <w:szCs w:val="20"/>
    </w:rPr>
  </w:style>
  <w:style w:type="character" w:customStyle="1" w:styleId="FootnoteTextChar">
    <w:name w:val="Footnote Text Char"/>
    <w:basedOn w:val="DefaultParagraphFont"/>
    <w:link w:val="FootnoteText"/>
    <w:uiPriority w:val="99"/>
    <w:semiHidden/>
    <w:rPr>
      <w:sz w:val="20"/>
      <w:szCs w:val="20"/>
      <w:lang w:val="en-GB"/>
    </w:rPr>
  </w:style>
  <w:style w:type="paragraph" w:customStyle="1" w:styleId="KIndent4">
    <w:name w:val="K Indent4"/>
    <w:basedOn w:val="Normal"/>
    <w:pPr>
      <w:spacing w:after="320"/>
      <w:ind w:left="2880"/>
      <w:jc w:val="both"/>
    </w:pPr>
  </w:style>
  <w:style w:type="paragraph" w:customStyle="1" w:styleId="TitleCenter">
    <w:name w:val="Title Center"/>
    <w:basedOn w:val="Normal"/>
    <w:qFormat/>
    <w:pPr>
      <w:keepNext/>
      <w:keepLines/>
      <w:spacing w:after="320"/>
      <w:jc w:val="center"/>
    </w:pPr>
  </w:style>
  <w:style w:type="table" w:customStyle="1" w:styleId="TableGrid1">
    <w:name w:val="Table Grid1"/>
    <w:basedOn w:val="TableNormal"/>
    <w:next w:val="TableGrid"/>
    <w:uiPriority w:val="59"/>
    <w:pPr>
      <w:spacing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lang w:val="en-GB"/>
    </w:rPr>
  </w:style>
  <w:style w:type="table" w:customStyle="1" w:styleId="TableGrid2">
    <w:name w:val="Table Grid2"/>
    <w:basedOn w:val="TableNormal"/>
    <w:next w:val="TableGrid"/>
    <w:uiPriority w:val="59"/>
    <w:pPr>
      <w:spacing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line="240" w:lineRule="auto"/>
      <w:ind w:left="720"/>
      <w:contextualSpacing/>
    </w:pPr>
    <w:rPr>
      <w:rFonts w:eastAsiaTheme="minorEastAsia" w:cs="Arial"/>
      <w:szCs w:val="22"/>
    </w:rPr>
  </w:style>
  <w:style w:type="character" w:customStyle="1" w:styleId="shorttext">
    <w:name w:val="short_text"/>
    <w:basedOn w:val="DefaultParagraphFont"/>
  </w:style>
  <w:style w:type="table" w:customStyle="1" w:styleId="TableGrid3">
    <w:name w:val="Table Grid3"/>
    <w:basedOn w:val="TableNormal"/>
    <w:next w:val="TableGrid"/>
    <w:uiPriority w:val="59"/>
    <w:pPr>
      <w:spacing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lang w:val="en-GB"/>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en-GB"/>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lang w:val="en-GB"/>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lang w:val="en-GB"/>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lang w:val="en-GB"/>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lang w:val="en-GB"/>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val="en-GB"/>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n-GB"/>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rPr>
      <w:lang w:val="en-GB"/>
    </w:rPr>
  </w:style>
  <w:style w:type="character" w:styleId="EndnoteReference">
    <w:name w:val="endnote reference"/>
    <w:basedOn w:val="DefaultParagraphFont"/>
    <w:uiPriority w:val="99"/>
    <w:semiHidden/>
    <w:unhideWhenUsed/>
    <w:rPr>
      <w:vertAlign w:val="superscript"/>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lang w:val="en-GB"/>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val="en-GB"/>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line="240" w:lineRule="auto"/>
      <w:ind w:left="210" w:hanging="210"/>
    </w:pPr>
  </w:style>
  <w:style w:type="paragraph" w:styleId="Index2">
    <w:name w:val="index 2"/>
    <w:basedOn w:val="Normal"/>
    <w:next w:val="Normal"/>
    <w:autoRedefine/>
    <w:uiPriority w:val="99"/>
    <w:semiHidden/>
    <w:unhideWhenUsed/>
    <w:pPr>
      <w:spacing w:line="240" w:lineRule="auto"/>
      <w:ind w:left="420" w:hanging="210"/>
    </w:pPr>
  </w:style>
  <w:style w:type="paragraph" w:styleId="Index3">
    <w:name w:val="index 3"/>
    <w:basedOn w:val="Normal"/>
    <w:next w:val="Normal"/>
    <w:autoRedefine/>
    <w:uiPriority w:val="99"/>
    <w:semiHidden/>
    <w:unhideWhenUsed/>
    <w:pPr>
      <w:spacing w:line="240" w:lineRule="auto"/>
      <w:ind w:left="630" w:hanging="210"/>
    </w:pPr>
  </w:style>
  <w:style w:type="paragraph" w:styleId="Index4">
    <w:name w:val="index 4"/>
    <w:basedOn w:val="Normal"/>
    <w:next w:val="Normal"/>
    <w:autoRedefine/>
    <w:uiPriority w:val="99"/>
    <w:semiHidden/>
    <w:unhideWhenUsed/>
    <w:pPr>
      <w:spacing w:line="240" w:lineRule="auto"/>
      <w:ind w:left="840" w:hanging="210"/>
    </w:pPr>
  </w:style>
  <w:style w:type="paragraph" w:styleId="Index5">
    <w:name w:val="index 5"/>
    <w:basedOn w:val="Normal"/>
    <w:next w:val="Normal"/>
    <w:autoRedefine/>
    <w:uiPriority w:val="99"/>
    <w:semiHidden/>
    <w:unhideWhenUsed/>
    <w:pPr>
      <w:spacing w:line="240" w:lineRule="auto"/>
      <w:ind w:left="1050" w:hanging="210"/>
    </w:pPr>
  </w:style>
  <w:style w:type="paragraph" w:styleId="Index6">
    <w:name w:val="index 6"/>
    <w:basedOn w:val="Normal"/>
    <w:next w:val="Normal"/>
    <w:autoRedefine/>
    <w:uiPriority w:val="99"/>
    <w:semiHidden/>
    <w:unhideWhenUsed/>
    <w:pPr>
      <w:spacing w:line="240" w:lineRule="auto"/>
      <w:ind w:left="1260" w:hanging="210"/>
    </w:pPr>
  </w:style>
  <w:style w:type="paragraph" w:styleId="Index7">
    <w:name w:val="index 7"/>
    <w:basedOn w:val="Normal"/>
    <w:next w:val="Normal"/>
    <w:autoRedefine/>
    <w:uiPriority w:val="99"/>
    <w:semiHidden/>
    <w:unhideWhenUsed/>
    <w:pPr>
      <w:spacing w:line="240" w:lineRule="auto"/>
      <w:ind w:left="1470" w:hanging="210"/>
    </w:pPr>
  </w:style>
  <w:style w:type="paragraph" w:styleId="Index8">
    <w:name w:val="index 8"/>
    <w:basedOn w:val="Normal"/>
    <w:next w:val="Normal"/>
    <w:autoRedefine/>
    <w:uiPriority w:val="99"/>
    <w:semiHidden/>
    <w:unhideWhenUsed/>
    <w:pPr>
      <w:spacing w:line="240" w:lineRule="auto"/>
      <w:ind w:left="1680" w:hanging="210"/>
    </w:pPr>
  </w:style>
  <w:style w:type="paragraph" w:styleId="Index9">
    <w:name w:val="index 9"/>
    <w:basedOn w:val="Normal"/>
    <w:next w:val="Normal"/>
    <w:autoRedefine/>
    <w:uiPriority w:val="99"/>
    <w:semiHidden/>
    <w:unhideWhenUsed/>
    <w:pPr>
      <w:spacing w:line="240" w:lineRule="auto"/>
      <w:ind w:left="1890" w:hanging="21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qFormat/>
    <w:rPr>
      <w:b/>
      <w:bCs/>
      <w:i/>
      <w:iCs/>
      <w:color w:val="4F81BD" w:themeColor="accen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lang w:val="en-GB"/>
    </w:rPr>
  </w:style>
  <w:style w:type="character" w:styleId="IntenseReference">
    <w:name w:val="Intense Reference"/>
    <w:basedOn w:val="DefaultParagraphFont"/>
    <w:uiPriority w:val="32"/>
    <w:semiHidden/>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Pr>
      <w:rFonts w:ascii="Consolas" w:hAnsi="Consolas" w:cs="Consolas"/>
      <w:sz w:val="20"/>
      <w:szCs w:val="20"/>
      <w:lang w:val="en-GB"/>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pPr>
      <w:spacing w:line="240" w:lineRule="auto"/>
    </w:pPr>
    <w:rPr>
      <w:lang w:val="en-GB"/>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rPr>
      <w:lang w:val="en-GB"/>
    </w:rPr>
  </w:style>
  <w:style w:type="character" w:styleId="PageNumber">
    <w:name w:val="page number"/>
    <w:basedOn w:val="DefaultParagraphFont"/>
    <w:uiPriority w:val="99"/>
    <w:semiHidden/>
    <w:unhideWhenUsed/>
  </w:style>
  <w:style w:type="paragraph" w:customStyle="1" w:styleId="PartHeading">
    <w:name w:val="Part Heading"/>
    <w:basedOn w:val="KBody"/>
    <w:pPr>
      <w:numPr>
        <w:numId w:val="6"/>
      </w:numPr>
      <w:ind w:left="0"/>
      <w:jc w:val="left"/>
      <w:outlineLvl w:val="0"/>
    </w:pPr>
    <w:rPr>
      <w:b/>
      <w:u w:val="single"/>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line="240" w:lineRule="auto"/>
    </w:pPr>
    <w:rPr>
      <w:rFonts w:ascii="Consolas" w:hAnsi="Consolas" w:cs="Consolas"/>
    </w:rPr>
  </w:style>
  <w:style w:type="character" w:customStyle="1" w:styleId="PlainTextChar">
    <w:name w:val="Plain Text Char"/>
    <w:basedOn w:val="DefaultParagraphFont"/>
    <w:link w:val="PlainText"/>
    <w:uiPriority w:val="99"/>
    <w:semiHidden/>
    <w:rPr>
      <w:rFonts w:ascii="Consolas" w:hAnsi="Consolas" w:cs="Consolas"/>
      <w:lang w:val="en-GB"/>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i/>
      <w:iCs/>
      <w:color w:val="000000" w:themeColor="text1"/>
      <w:lang w:val="en-GB"/>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lang w:val="en-GB"/>
    </w:rPr>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rPr>
      <w:lang w:val="en-GB"/>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TableofAuthorities">
    <w:name w:val="table of authorities"/>
    <w:basedOn w:val="Normal"/>
    <w:next w:val="Normal"/>
    <w:uiPriority w:val="99"/>
    <w:semiHidden/>
    <w:unhideWhenUsed/>
    <w:pPr>
      <w:ind w:left="210" w:hanging="21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semiHidden/>
    <w:unhideWhenUs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pPr>
      <w:spacing w:after="100"/>
      <w:ind w:left="840"/>
    </w:pPr>
  </w:style>
  <w:style w:type="paragraph" w:styleId="TOC6">
    <w:name w:val="toc 6"/>
    <w:basedOn w:val="Normal"/>
    <w:next w:val="Normal"/>
    <w:autoRedefine/>
    <w:uiPriority w:val="39"/>
    <w:semiHidden/>
    <w:unhideWhenUsed/>
    <w:pPr>
      <w:spacing w:after="100"/>
      <w:ind w:left="1050"/>
    </w:pPr>
  </w:style>
  <w:style w:type="paragraph" w:styleId="TOC7">
    <w:name w:val="toc 7"/>
    <w:basedOn w:val="Normal"/>
    <w:next w:val="Normal"/>
    <w:autoRedefine/>
    <w:uiPriority w:val="39"/>
    <w:semiHidden/>
    <w:unhideWhenUsed/>
    <w:pPr>
      <w:spacing w:after="100"/>
      <w:ind w:left="1260"/>
    </w:pPr>
  </w:style>
  <w:style w:type="paragraph" w:styleId="TOC8">
    <w:name w:val="toc 8"/>
    <w:basedOn w:val="Normal"/>
    <w:next w:val="Normal"/>
    <w:autoRedefine/>
    <w:uiPriority w:val="39"/>
    <w:semiHidden/>
    <w:unhideWhenUsed/>
    <w:pPr>
      <w:spacing w:after="100"/>
      <w:ind w:left="1470"/>
    </w:pPr>
  </w:style>
  <w:style w:type="table" w:customStyle="1" w:styleId="TableGrid11">
    <w:name w:val="Table Grid11"/>
    <w:basedOn w:val="TableNormal"/>
    <w:next w:val="TableGrid"/>
    <w:uiPriority w:val="59"/>
    <w:pPr>
      <w:spacing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Heading1">
    <w:name w:val="S2.Heading 1"/>
    <w:basedOn w:val="Normal"/>
    <w:next w:val="BodyText"/>
    <w:link w:val="S2Heading1Char"/>
    <w:pPr>
      <w:numPr>
        <w:numId w:val="61"/>
      </w:numPr>
      <w:bidi/>
      <w:spacing w:line="240" w:lineRule="auto"/>
      <w:outlineLvl w:val="0"/>
    </w:pPr>
    <w:rPr>
      <w:rFonts w:eastAsiaTheme="majorEastAsia" w:cs="Arial"/>
      <w:color w:val="000000"/>
      <w:u w:color="000000"/>
    </w:rPr>
  </w:style>
  <w:style w:type="character" w:customStyle="1" w:styleId="S2Heading1Char">
    <w:name w:val="S2.Heading 1 Char"/>
    <w:basedOn w:val="DefaultParagraphFont"/>
    <w:link w:val="S2Heading1"/>
    <w:rPr>
      <w:rFonts w:eastAsiaTheme="majorEastAsia" w:cs="Arial"/>
      <w:color w:val="000000"/>
      <w:u w:color="000000"/>
      <w:lang w:val="en-GB"/>
    </w:rPr>
  </w:style>
  <w:style w:type="paragraph" w:customStyle="1" w:styleId="S2Heading2">
    <w:name w:val="S2.Heading 2"/>
    <w:basedOn w:val="Normal"/>
    <w:next w:val="BodyText"/>
    <w:pPr>
      <w:numPr>
        <w:ilvl w:val="1"/>
        <w:numId w:val="61"/>
      </w:numPr>
      <w:bidi/>
      <w:spacing w:line="240" w:lineRule="auto"/>
      <w:jc w:val="center"/>
      <w:outlineLvl w:val="1"/>
    </w:pPr>
    <w:rPr>
      <w:rFonts w:eastAsiaTheme="majorEastAsia" w:cs="Arial"/>
      <w:color w:val="000000"/>
      <w:u w:color="000000"/>
    </w:rPr>
  </w:style>
  <w:style w:type="paragraph" w:customStyle="1" w:styleId="S2Heading3">
    <w:name w:val="S2.Heading 3"/>
    <w:basedOn w:val="Normal"/>
    <w:next w:val="BodyText"/>
    <w:pPr>
      <w:numPr>
        <w:ilvl w:val="2"/>
        <w:numId w:val="61"/>
      </w:numPr>
      <w:bidi/>
      <w:spacing w:line="240" w:lineRule="auto"/>
      <w:jc w:val="center"/>
      <w:outlineLvl w:val="2"/>
    </w:pPr>
    <w:rPr>
      <w:rFonts w:eastAsiaTheme="majorEastAsia" w:cs="Arial"/>
      <w:color w:val="000000"/>
      <w:u w:color="000000"/>
    </w:rPr>
  </w:style>
  <w:style w:type="paragraph" w:customStyle="1" w:styleId="S2Heading4">
    <w:name w:val="S2.Heading 4"/>
    <w:basedOn w:val="Normal"/>
    <w:next w:val="BodyText"/>
    <w:pPr>
      <w:bidi/>
      <w:spacing w:line="240" w:lineRule="auto"/>
      <w:jc w:val="center"/>
      <w:outlineLvl w:val="3"/>
    </w:pPr>
    <w:rPr>
      <w:rFonts w:eastAsiaTheme="majorEastAsia" w:cs="Arial"/>
      <w:color w:val="000000"/>
      <w:u w:color="000000"/>
    </w:rPr>
  </w:style>
  <w:style w:type="paragraph" w:customStyle="1" w:styleId="S2Heading5">
    <w:name w:val="S2.Heading 5"/>
    <w:basedOn w:val="Normal"/>
    <w:next w:val="BodyText"/>
    <w:pPr>
      <w:numPr>
        <w:ilvl w:val="4"/>
        <w:numId w:val="61"/>
      </w:numPr>
      <w:bidi/>
      <w:spacing w:line="240" w:lineRule="auto"/>
      <w:jc w:val="center"/>
      <w:outlineLvl w:val="4"/>
    </w:pPr>
    <w:rPr>
      <w:rFonts w:eastAsiaTheme="majorEastAsia" w:cs="Arial"/>
      <w:color w:val="000000"/>
      <w:u w:color="000000"/>
    </w:rPr>
  </w:style>
  <w:style w:type="paragraph" w:customStyle="1" w:styleId="S2Heading6">
    <w:name w:val="S2.Heading 6"/>
    <w:basedOn w:val="Normal"/>
    <w:next w:val="BodyText"/>
    <w:pPr>
      <w:numPr>
        <w:ilvl w:val="5"/>
        <w:numId w:val="61"/>
      </w:numPr>
      <w:bidi/>
      <w:spacing w:after="240" w:line="240" w:lineRule="auto"/>
      <w:outlineLvl w:val="5"/>
    </w:pPr>
    <w:rPr>
      <w:rFonts w:eastAsiaTheme="majorEastAsia" w:cs="Arial"/>
      <w:color w:val="000000"/>
      <w:u w:color="000000"/>
    </w:rPr>
  </w:style>
  <w:style w:type="paragraph" w:customStyle="1" w:styleId="S2Heading7">
    <w:name w:val="S2.Heading 7"/>
    <w:basedOn w:val="Normal"/>
    <w:next w:val="BodyText"/>
    <w:pPr>
      <w:numPr>
        <w:ilvl w:val="6"/>
        <w:numId w:val="61"/>
      </w:numPr>
      <w:bidi/>
      <w:spacing w:after="240" w:line="240" w:lineRule="auto"/>
      <w:outlineLvl w:val="6"/>
    </w:pPr>
    <w:rPr>
      <w:rFonts w:eastAsiaTheme="majorEastAsia" w:cs="Arial"/>
      <w:color w:val="000000"/>
      <w:u w:color="000000"/>
    </w:rPr>
  </w:style>
  <w:style w:type="paragraph" w:customStyle="1" w:styleId="S2Heading8">
    <w:name w:val="S2.Heading 8"/>
    <w:basedOn w:val="Normal"/>
    <w:next w:val="BodyText"/>
    <w:pPr>
      <w:numPr>
        <w:ilvl w:val="7"/>
        <w:numId w:val="61"/>
      </w:numPr>
      <w:bidi/>
      <w:spacing w:after="240" w:line="240" w:lineRule="auto"/>
      <w:outlineLvl w:val="7"/>
    </w:pPr>
    <w:rPr>
      <w:rFonts w:eastAsiaTheme="majorEastAsia" w:cs="Arial"/>
      <w:color w:val="000000"/>
      <w:u w:color="000000"/>
    </w:rPr>
  </w:style>
  <w:style w:type="paragraph" w:customStyle="1" w:styleId="S2Heading9">
    <w:name w:val="S2.Heading 9"/>
    <w:basedOn w:val="Normal"/>
    <w:next w:val="BodyText"/>
    <w:pPr>
      <w:numPr>
        <w:ilvl w:val="8"/>
        <w:numId w:val="61"/>
      </w:numPr>
      <w:bidi/>
      <w:spacing w:after="240" w:line="240" w:lineRule="auto"/>
      <w:outlineLvl w:val="8"/>
    </w:pPr>
    <w:rPr>
      <w:rFonts w:eastAsiaTheme="majorEastAsia" w:cs="Arial"/>
      <w:color w:val="000000"/>
      <w:u w:color="000000"/>
    </w:rPr>
  </w:style>
  <w:style w:type="character" w:customStyle="1" w:styleId="TOCPageChar">
    <w:name w:val="TOC Page Char"/>
    <w:basedOn w:val="DefaultParagraphFont"/>
    <w:link w:val="TOCPage"/>
    <w:rPr>
      <w:lang w:val="en-GB"/>
    </w:rPr>
  </w:style>
  <w:style w:type="paragraph" w:styleId="Revision">
    <w:name w:val="Revision"/>
    <w:hidden/>
    <w:uiPriority w:val="99"/>
    <w:semiHidden/>
    <w:rsid w:val="007C6668"/>
    <w:pPr>
      <w:spacing w:line="240" w:lineRule="auto"/>
    </w:pPr>
    <w:rPr>
      <w:lang w:val="en-GB"/>
    </w:rPr>
  </w:style>
  <w:style w:type="character" w:customStyle="1" w:styleId="ui-provider">
    <w:name w:val="ui-provider"/>
    <w:basedOn w:val="DefaultParagraphFont"/>
    <w:rsid w:val="00F2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44986">
      <w:bodyDiv w:val="1"/>
      <w:marLeft w:val="0"/>
      <w:marRight w:val="0"/>
      <w:marTop w:val="0"/>
      <w:marBottom w:val="0"/>
      <w:divBdr>
        <w:top w:val="none" w:sz="0" w:space="0" w:color="auto"/>
        <w:left w:val="none" w:sz="0" w:space="0" w:color="auto"/>
        <w:bottom w:val="none" w:sz="0" w:space="0" w:color="auto"/>
        <w:right w:val="none" w:sz="0" w:space="0" w:color="auto"/>
      </w:divBdr>
      <w:divsChild>
        <w:div w:id="249967313">
          <w:marLeft w:val="0"/>
          <w:marRight w:val="0"/>
          <w:marTop w:val="0"/>
          <w:marBottom w:val="0"/>
          <w:divBdr>
            <w:top w:val="none" w:sz="0" w:space="0" w:color="auto"/>
            <w:left w:val="none" w:sz="0" w:space="0" w:color="auto"/>
            <w:bottom w:val="none" w:sz="0" w:space="0" w:color="auto"/>
            <w:right w:val="none" w:sz="0" w:space="0" w:color="auto"/>
          </w:divBdr>
          <w:divsChild>
            <w:div w:id="1205023851">
              <w:marLeft w:val="0"/>
              <w:marRight w:val="0"/>
              <w:marTop w:val="0"/>
              <w:marBottom w:val="0"/>
              <w:divBdr>
                <w:top w:val="none" w:sz="0" w:space="0" w:color="auto"/>
                <w:left w:val="none" w:sz="0" w:space="0" w:color="auto"/>
                <w:bottom w:val="none" w:sz="0" w:space="0" w:color="auto"/>
                <w:right w:val="none" w:sz="0" w:space="0" w:color="auto"/>
              </w:divBdr>
              <w:divsChild>
                <w:div w:id="1415543328">
                  <w:marLeft w:val="0"/>
                  <w:marRight w:val="0"/>
                  <w:marTop w:val="0"/>
                  <w:marBottom w:val="0"/>
                  <w:divBdr>
                    <w:top w:val="none" w:sz="0" w:space="0" w:color="auto"/>
                    <w:left w:val="none" w:sz="0" w:space="0" w:color="auto"/>
                    <w:bottom w:val="none" w:sz="0" w:space="0" w:color="auto"/>
                    <w:right w:val="none" w:sz="0" w:space="0" w:color="auto"/>
                  </w:divBdr>
                  <w:divsChild>
                    <w:div w:id="1003583782">
                      <w:marLeft w:val="0"/>
                      <w:marRight w:val="0"/>
                      <w:marTop w:val="0"/>
                      <w:marBottom w:val="0"/>
                      <w:divBdr>
                        <w:top w:val="none" w:sz="0" w:space="0" w:color="auto"/>
                        <w:left w:val="none" w:sz="0" w:space="0" w:color="auto"/>
                        <w:bottom w:val="none" w:sz="0" w:space="0" w:color="auto"/>
                        <w:right w:val="none" w:sz="0" w:space="0" w:color="auto"/>
                      </w:divBdr>
                      <w:divsChild>
                        <w:div w:id="436752171">
                          <w:marLeft w:val="0"/>
                          <w:marRight w:val="0"/>
                          <w:marTop w:val="0"/>
                          <w:marBottom w:val="0"/>
                          <w:divBdr>
                            <w:top w:val="none" w:sz="0" w:space="0" w:color="auto"/>
                            <w:left w:val="none" w:sz="0" w:space="0" w:color="auto"/>
                            <w:bottom w:val="none" w:sz="0" w:space="0" w:color="auto"/>
                            <w:right w:val="none" w:sz="0" w:space="0" w:color="auto"/>
                          </w:divBdr>
                          <w:divsChild>
                            <w:div w:id="2002155732">
                              <w:marLeft w:val="0"/>
                              <w:marRight w:val="0"/>
                              <w:marTop w:val="0"/>
                              <w:marBottom w:val="0"/>
                              <w:divBdr>
                                <w:top w:val="none" w:sz="0" w:space="0" w:color="auto"/>
                                <w:left w:val="none" w:sz="0" w:space="0" w:color="auto"/>
                                <w:bottom w:val="none" w:sz="0" w:space="0" w:color="auto"/>
                                <w:right w:val="none" w:sz="0" w:space="0" w:color="auto"/>
                              </w:divBdr>
                              <w:divsChild>
                                <w:div w:id="633757762">
                                  <w:marLeft w:val="0"/>
                                  <w:marRight w:val="0"/>
                                  <w:marTop w:val="0"/>
                                  <w:marBottom w:val="0"/>
                                  <w:divBdr>
                                    <w:top w:val="none" w:sz="0" w:space="0" w:color="auto"/>
                                    <w:left w:val="none" w:sz="0" w:space="0" w:color="auto"/>
                                    <w:bottom w:val="none" w:sz="0" w:space="0" w:color="auto"/>
                                    <w:right w:val="none" w:sz="0" w:space="0" w:color="auto"/>
                                  </w:divBdr>
                                  <w:divsChild>
                                    <w:div w:id="573512697">
                                      <w:marLeft w:val="0"/>
                                      <w:marRight w:val="0"/>
                                      <w:marTop w:val="0"/>
                                      <w:marBottom w:val="0"/>
                                      <w:divBdr>
                                        <w:top w:val="none" w:sz="0" w:space="0" w:color="auto"/>
                                        <w:left w:val="none" w:sz="0" w:space="0" w:color="auto"/>
                                        <w:bottom w:val="none" w:sz="0" w:space="0" w:color="auto"/>
                                        <w:right w:val="none" w:sz="0" w:space="0" w:color="auto"/>
                                      </w:divBdr>
                                      <w:divsChild>
                                        <w:div w:id="1690641415">
                                          <w:marLeft w:val="0"/>
                                          <w:marRight w:val="0"/>
                                          <w:marTop w:val="0"/>
                                          <w:marBottom w:val="495"/>
                                          <w:divBdr>
                                            <w:top w:val="none" w:sz="0" w:space="0" w:color="auto"/>
                                            <w:left w:val="none" w:sz="0" w:space="0" w:color="auto"/>
                                            <w:bottom w:val="none" w:sz="0" w:space="0" w:color="auto"/>
                                            <w:right w:val="none" w:sz="0" w:space="0" w:color="auto"/>
                                          </w:divBdr>
                                          <w:divsChild>
                                            <w:div w:id="1344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353932">
      <w:bodyDiv w:val="1"/>
      <w:marLeft w:val="0"/>
      <w:marRight w:val="0"/>
      <w:marTop w:val="0"/>
      <w:marBottom w:val="0"/>
      <w:divBdr>
        <w:top w:val="none" w:sz="0" w:space="0" w:color="auto"/>
        <w:left w:val="none" w:sz="0" w:space="0" w:color="auto"/>
        <w:bottom w:val="none" w:sz="0" w:space="0" w:color="auto"/>
        <w:right w:val="none" w:sz="0" w:space="0" w:color="auto"/>
      </w:divBdr>
    </w:div>
    <w:div w:id="21210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LG%20Templates\Core\Blank%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A7BE20F43A4FC479EBF8D1E96D41480" ma:contentTypeVersion="4" ma:contentTypeDescription="Create a new document." ma:contentTypeScope="" ma:versionID="d73b03c5ef22ede0e94dbd2d937633cc">
  <xsd:schema xmlns:xsd="http://www.w3.org/2001/XMLSchema" xmlns:xs="http://www.w3.org/2001/XMLSchema" xmlns:p="http://schemas.microsoft.com/office/2006/metadata/properties" xmlns:ns2="17557e2f-5e31-4ca6-9fc3-f182e921e303" targetNamespace="http://schemas.microsoft.com/office/2006/metadata/properties" ma:root="true" ma:fieldsID="34ed460f55ecac9acb7ba8ec983b52cc" ns2:_="">
    <xsd:import namespace="17557e2f-5e31-4ca6-9fc3-f182e921e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57e2f-5e31-4ca6-9fc3-f182e921e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87051-98B4-4569-BE78-D72F9DCEA519}">
  <ds:schemaRefs>
    <ds:schemaRef ds:uri="http://schemas.microsoft.com/sharepoint/v3/contenttype/forms"/>
  </ds:schemaRefs>
</ds:datastoreItem>
</file>

<file path=customXml/itemProps2.xml><?xml version="1.0" encoding="utf-8"?>
<ds:datastoreItem xmlns:ds="http://schemas.openxmlformats.org/officeDocument/2006/customXml" ds:itemID="{471444FC-E187-5843-A1C7-B91E0D174E2C}">
  <ds:schemaRefs>
    <ds:schemaRef ds:uri="http://schemas.openxmlformats.org/officeDocument/2006/bibliography"/>
  </ds:schemaRefs>
</ds:datastoreItem>
</file>

<file path=customXml/itemProps3.xml><?xml version="1.0" encoding="utf-8"?>
<ds:datastoreItem xmlns:ds="http://schemas.openxmlformats.org/officeDocument/2006/customXml" ds:itemID="{173BDC86-0500-4E2E-A1C3-2D3DCAB64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57e2f-5e31-4ca6-9fc3-f182e921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3C1EE-36D5-499C-ABE3-2658EAD3DB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 A4</Template>
  <TotalTime>3</TotalTime>
  <Pages>17</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29891</CharactersWithSpaces>
  <SharedDoc>false</SharedDoc>
  <HLinks>
    <vt:vector size="84" baseType="variant">
      <vt:variant>
        <vt:i4>1376304</vt:i4>
      </vt:variant>
      <vt:variant>
        <vt:i4>134</vt:i4>
      </vt:variant>
      <vt:variant>
        <vt:i4>0</vt:i4>
      </vt:variant>
      <vt:variant>
        <vt:i4>5</vt:i4>
      </vt:variant>
      <vt:variant>
        <vt:lpwstr/>
      </vt:variant>
      <vt:variant>
        <vt:lpwstr>_Toc530562361</vt:lpwstr>
      </vt:variant>
      <vt:variant>
        <vt:i4>1376304</vt:i4>
      </vt:variant>
      <vt:variant>
        <vt:i4>128</vt:i4>
      </vt:variant>
      <vt:variant>
        <vt:i4>0</vt:i4>
      </vt:variant>
      <vt:variant>
        <vt:i4>5</vt:i4>
      </vt:variant>
      <vt:variant>
        <vt:lpwstr/>
      </vt:variant>
      <vt:variant>
        <vt:lpwstr>_Toc530562360</vt:lpwstr>
      </vt:variant>
      <vt:variant>
        <vt:i4>1441840</vt:i4>
      </vt:variant>
      <vt:variant>
        <vt:i4>122</vt:i4>
      </vt:variant>
      <vt:variant>
        <vt:i4>0</vt:i4>
      </vt:variant>
      <vt:variant>
        <vt:i4>5</vt:i4>
      </vt:variant>
      <vt:variant>
        <vt:lpwstr/>
      </vt:variant>
      <vt:variant>
        <vt:lpwstr>_Toc530562359</vt:lpwstr>
      </vt:variant>
      <vt:variant>
        <vt:i4>1441840</vt:i4>
      </vt:variant>
      <vt:variant>
        <vt:i4>116</vt:i4>
      </vt:variant>
      <vt:variant>
        <vt:i4>0</vt:i4>
      </vt:variant>
      <vt:variant>
        <vt:i4>5</vt:i4>
      </vt:variant>
      <vt:variant>
        <vt:lpwstr/>
      </vt:variant>
      <vt:variant>
        <vt:lpwstr>_Toc530562358</vt:lpwstr>
      </vt:variant>
      <vt:variant>
        <vt:i4>1441840</vt:i4>
      </vt:variant>
      <vt:variant>
        <vt:i4>110</vt:i4>
      </vt:variant>
      <vt:variant>
        <vt:i4>0</vt:i4>
      </vt:variant>
      <vt:variant>
        <vt:i4>5</vt:i4>
      </vt:variant>
      <vt:variant>
        <vt:lpwstr/>
      </vt:variant>
      <vt:variant>
        <vt:lpwstr>_Toc530562357</vt:lpwstr>
      </vt:variant>
      <vt:variant>
        <vt:i4>1441840</vt:i4>
      </vt:variant>
      <vt:variant>
        <vt:i4>104</vt:i4>
      </vt:variant>
      <vt:variant>
        <vt:i4>0</vt:i4>
      </vt:variant>
      <vt:variant>
        <vt:i4>5</vt:i4>
      </vt:variant>
      <vt:variant>
        <vt:lpwstr/>
      </vt:variant>
      <vt:variant>
        <vt:lpwstr>_Toc530562356</vt:lpwstr>
      </vt:variant>
      <vt:variant>
        <vt:i4>1441840</vt:i4>
      </vt:variant>
      <vt:variant>
        <vt:i4>98</vt:i4>
      </vt:variant>
      <vt:variant>
        <vt:i4>0</vt:i4>
      </vt:variant>
      <vt:variant>
        <vt:i4>5</vt:i4>
      </vt:variant>
      <vt:variant>
        <vt:lpwstr/>
      </vt:variant>
      <vt:variant>
        <vt:lpwstr>_Toc530562355</vt:lpwstr>
      </vt:variant>
      <vt:variant>
        <vt:i4>1441840</vt:i4>
      </vt:variant>
      <vt:variant>
        <vt:i4>92</vt:i4>
      </vt:variant>
      <vt:variant>
        <vt:i4>0</vt:i4>
      </vt:variant>
      <vt:variant>
        <vt:i4>5</vt:i4>
      </vt:variant>
      <vt:variant>
        <vt:lpwstr/>
      </vt:variant>
      <vt:variant>
        <vt:lpwstr>_Toc530562354</vt:lpwstr>
      </vt:variant>
      <vt:variant>
        <vt:i4>1441840</vt:i4>
      </vt:variant>
      <vt:variant>
        <vt:i4>86</vt:i4>
      </vt:variant>
      <vt:variant>
        <vt:i4>0</vt:i4>
      </vt:variant>
      <vt:variant>
        <vt:i4>5</vt:i4>
      </vt:variant>
      <vt:variant>
        <vt:lpwstr/>
      </vt:variant>
      <vt:variant>
        <vt:lpwstr>_Toc530562353</vt:lpwstr>
      </vt:variant>
      <vt:variant>
        <vt:i4>1441840</vt:i4>
      </vt:variant>
      <vt:variant>
        <vt:i4>80</vt:i4>
      </vt:variant>
      <vt:variant>
        <vt:i4>0</vt:i4>
      </vt:variant>
      <vt:variant>
        <vt:i4>5</vt:i4>
      </vt:variant>
      <vt:variant>
        <vt:lpwstr/>
      </vt:variant>
      <vt:variant>
        <vt:lpwstr>_Toc530562352</vt:lpwstr>
      </vt:variant>
      <vt:variant>
        <vt:i4>1441840</vt:i4>
      </vt:variant>
      <vt:variant>
        <vt:i4>68</vt:i4>
      </vt:variant>
      <vt:variant>
        <vt:i4>0</vt:i4>
      </vt:variant>
      <vt:variant>
        <vt:i4>5</vt:i4>
      </vt:variant>
      <vt:variant>
        <vt:lpwstr/>
      </vt:variant>
      <vt:variant>
        <vt:lpwstr>_Toc530562350</vt:lpwstr>
      </vt:variant>
      <vt:variant>
        <vt:i4>1507376</vt:i4>
      </vt:variant>
      <vt:variant>
        <vt:i4>62</vt:i4>
      </vt:variant>
      <vt:variant>
        <vt:i4>0</vt:i4>
      </vt:variant>
      <vt:variant>
        <vt:i4>5</vt:i4>
      </vt:variant>
      <vt:variant>
        <vt:lpwstr/>
      </vt:variant>
      <vt:variant>
        <vt:lpwstr>_Toc530562349</vt:lpwstr>
      </vt:variant>
      <vt:variant>
        <vt:i4>1507376</vt:i4>
      </vt:variant>
      <vt:variant>
        <vt:i4>56</vt:i4>
      </vt:variant>
      <vt:variant>
        <vt:i4>0</vt:i4>
      </vt:variant>
      <vt:variant>
        <vt:i4>5</vt:i4>
      </vt:variant>
      <vt:variant>
        <vt:lpwstr/>
      </vt:variant>
      <vt:variant>
        <vt:lpwstr>_Toc530562348</vt:lpwstr>
      </vt:variant>
      <vt:variant>
        <vt:i4>1507376</vt:i4>
      </vt:variant>
      <vt:variant>
        <vt:i4>50</vt:i4>
      </vt:variant>
      <vt:variant>
        <vt:i4>0</vt:i4>
      </vt:variant>
      <vt:variant>
        <vt:i4>5</vt:i4>
      </vt:variant>
      <vt:variant>
        <vt:lpwstr/>
      </vt:variant>
      <vt:variant>
        <vt:lpwstr>_Toc530562347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Klat</dc:creator>
  <cp:lastModifiedBy>Regulation Development</cp:lastModifiedBy>
  <cp:revision>4</cp:revision>
  <cp:lastPrinted>2020-04-27T07:08:00Z</cp:lastPrinted>
  <dcterms:created xsi:type="dcterms:W3CDTF">2025-06-18T09:48:00Z</dcterms:created>
  <dcterms:modified xsi:type="dcterms:W3CDTF">2025-06-18T09:50:00Z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702111319 v11</vt:lpwstr>
  </property>
  <property fmtid="{D5CDD505-2E9C-101B-9397-08002B2CF9AE}" pid="4" name="ContentTypeId">
    <vt:lpwstr>0x010100CA7BE20F43A4FC479EBF8D1E96D41480</vt:lpwstr>
  </property>
</Properties>
</file>